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75806" w14:textId="4A078134" w:rsidR="006464EA" w:rsidRPr="009D66D3" w:rsidRDefault="006464EA" w:rsidP="00FF6679">
      <w:pPr>
        <w:ind w:firstLine="720"/>
        <w:jc w:val="both"/>
        <w:rPr>
          <w:rFonts w:eastAsia="Calibri"/>
          <w:sz w:val="24"/>
          <w:szCs w:val="24"/>
          <w:lang w:val="hr-HR"/>
        </w:rPr>
      </w:pPr>
      <w:r w:rsidRPr="009D66D3">
        <w:rPr>
          <w:rFonts w:eastAsia="Calibri"/>
          <w:sz w:val="24"/>
          <w:szCs w:val="24"/>
          <w:lang w:val="hr-HR"/>
        </w:rPr>
        <w:t>Na temelju članka 35. Zakona o vlasništvu i drugim stvarnim pravima (“Narodne novine” broj: 91/96, 68/98, 137/99, 22/00, 73/00, 129/00, 114/01, 79/06, 141/06, 146/08, 38/09, 153/09, 143/12 i 152/14) i članka 12 i 13., Odluke o gospodarenju nekretninama u vlasništvu Grada Ploča („Službeni glasnik Grada Ploča“ broj  2/15</w:t>
      </w:r>
      <w:r w:rsidR="00514144" w:rsidRPr="009D66D3">
        <w:rPr>
          <w:rFonts w:eastAsia="Calibri"/>
          <w:sz w:val="24"/>
          <w:szCs w:val="24"/>
          <w:lang w:val="hr-HR"/>
        </w:rPr>
        <w:t>) i</w:t>
      </w:r>
      <w:r w:rsidR="00D85602" w:rsidRPr="009D66D3">
        <w:rPr>
          <w:rFonts w:eastAsia="Calibri"/>
          <w:color w:val="000000"/>
          <w:sz w:val="24"/>
          <w:szCs w:val="24"/>
          <w:lang w:val="hr-HR"/>
        </w:rPr>
        <w:t xml:space="preserve"> Zaključka Gradonačelnika</w:t>
      </w:r>
      <w:r w:rsidR="009D66D3">
        <w:rPr>
          <w:rFonts w:eastAsia="Calibri"/>
          <w:color w:val="000000"/>
          <w:sz w:val="24"/>
          <w:szCs w:val="24"/>
          <w:lang w:val="hr-HR"/>
        </w:rPr>
        <w:t xml:space="preserve"> </w:t>
      </w:r>
      <w:r w:rsidR="00D85602" w:rsidRPr="009D66D3">
        <w:rPr>
          <w:rFonts w:eastAsia="Calibri"/>
          <w:color w:val="000000"/>
          <w:sz w:val="24"/>
          <w:szCs w:val="24"/>
          <w:lang w:val="hr-HR"/>
        </w:rPr>
        <w:t>K</w:t>
      </w:r>
      <w:r w:rsidR="009D66D3">
        <w:rPr>
          <w:rFonts w:eastAsia="Calibri"/>
          <w:color w:val="000000"/>
          <w:sz w:val="24"/>
          <w:szCs w:val="24"/>
          <w:lang w:val="hr-HR"/>
        </w:rPr>
        <w:t>LASA</w:t>
      </w:r>
      <w:r w:rsidR="00D85602" w:rsidRPr="009D66D3">
        <w:rPr>
          <w:rFonts w:eastAsia="Calibri"/>
          <w:color w:val="000000"/>
          <w:sz w:val="24"/>
          <w:szCs w:val="24"/>
          <w:lang w:val="hr-HR"/>
        </w:rPr>
        <w:t>:</w:t>
      </w:r>
      <w:r w:rsidR="009D66D3">
        <w:rPr>
          <w:rFonts w:eastAsia="Calibri"/>
          <w:color w:val="000000"/>
          <w:sz w:val="24"/>
          <w:szCs w:val="24"/>
          <w:lang w:val="hr-HR"/>
        </w:rPr>
        <w:t xml:space="preserve"> </w:t>
      </w:r>
      <w:r w:rsidR="009D66D3" w:rsidRPr="009D66D3">
        <w:rPr>
          <w:rFonts w:eastAsia="Calibri"/>
          <w:color w:val="000000"/>
          <w:sz w:val="24"/>
          <w:szCs w:val="24"/>
          <w:lang w:val="hr-HR"/>
        </w:rPr>
        <w:t>944-01</w:t>
      </w:r>
      <w:r w:rsidR="00816680" w:rsidRPr="009D66D3">
        <w:rPr>
          <w:rFonts w:eastAsia="Calibri"/>
          <w:color w:val="000000"/>
          <w:sz w:val="24"/>
          <w:szCs w:val="24"/>
          <w:lang w:val="hr-HR"/>
        </w:rPr>
        <w:t>/20-01/</w:t>
      </w:r>
      <w:r w:rsidR="009D66D3" w:rsidRPr="009D66D3">
        <w:rPr>
          <w:rFonts w:eastAsia="Calibri"/>
          <w:color w:val="000000"/>
          <w:sz w:val="24"/>
          <w:szCs w:val="24"/>
          <w:lang w:val="hr-HR"/>
        </w:rPr>
        <w:t>05</w:t>
      </w:r>
      <w:r w:rsidR="00D85602" w:rsidRPr="009D66D3">
        <w:rPr>
          <w:rFonts w:eastAsia="Calibri"/>
          <w:color w:val="000000"/>
          <w:sz w:val="24"/>
          <w:szCs w:val="24"/>
          <w:lang w:val="hr-HR"/>
        </w:rPr>
        <w:t>, U</w:t>
      </w:r>
      <w:r w:rsidR="009D66D3">
        <w:rPr>
          <w:rFonts w:eastAsia="Calibri"/>
          <w:color w:val="000000"/>
          <w:sz w:val="24"/>
          <w:szCs w:val="24"/>
          <w:lang w:val="hr-HR"/>
        </w:rPr>
        <w:t>RBROJ</w:t>
      </w:r>
      <w:r w:rsidR="00D85602" w:rsidRPr="009D66D3">
        <w:rPr>
          <w:rFonts w:eastAsia="Calibri"/>
          <w:color w:val="000000"/>
          <w:sz w:val="24"/>
          <w:szCs w:val="24"/>
          <w:lang w:val="hr-HR"/>
        </w:rPr>
        <w:t>:</w:t>
      </w:r>
      <w:r w:rsidR="009D66D3">
        <w:rPr>
          <w:rFonts w:eastAsia="Calibri"/>
          <w:color w:val="000000"/>
          <w:sz w:val="24"/>
          <w:szCs w:val="24"/>
          <w:lang w:val="hr-HR"/>
        </w:rPr>
        <w:t xml:space="preserve"> </w:t>
      </w:r>
      <w:r w:rsidR="00D85602" w:rsidRPr="009D66D3">
        <w:rPr>
          <w:rFonts w:eastAsia="Calibri"/>
          <w:color w:val="000000"/>
          <w:sz w:val="24"/>
          <w:szCs w:val="24"/>
          <w:lang w:val="hr-HR"/>
        </w:rPr>
        <w:t>2165-02</w:t>
      </w:r>
      <w:r w:rsidR="0083278C">
        <w:rPr>
          <w:rFonts w:eastAsia="Calibri"/>
          <w:color w:val="000000"/>
          <w:sz w:val="24"/>
          <w:szCs w:val="24"/>
          <w:lang w:val="hr-HR"/>
        </w:rPr>
        <w:t>-</w:t>
      </w:r>
      <w:r w:rsidR="005F405E" w:rsidRPr="009D66D3">
        <w:rPr>
          <w:rFonts w:eastAsia="Calibri"/>
          <w:color w:val="000000"/>
          <w:sz w:val="24"/>
          <w:szCs w:val="24"/>
          <w:lang w:val="hr-HR"/>
        </w:rPr>
        <w:t>20-</w:t>
      </w:r>
      <w:r w:rsidR="009D66D3" w:rsidRPr="009D66D3">
        <w:rPr>
          <w:rFonts w:eastAsia="Calibri"/>
          <w:color w:val="000000"/>
          <w:sz w:val="24"/>
          <w:szCs w:val="24"/>
          <w:lang w:val="hr-HR"/>
        </w:rPr>
        <w:t>07</w:t>
      </w:r>
      <w:r w:rsidR="00816680" w:rsidRPr="009D66D3">
        <w:rPr>
          <w:rFonts w:eastAsia="Calibri"/>
          <w:color w:val="000000"/>
          <w:sz w:val="24"/>
          <w:szCs w:val="24"/>
          <w:lang w:val="hr-HR"/>
        </w:rPr>
        <w:t xml:space="preserve">, </w:t>
      </w:r>
      <w:r w:rsidRPr="009D66D3">
        <w:rPr>
          <w:rFonts w:eastAsia="Calibri"/>
          <w:sz w:val="24"/>
          <w:szCs w:val="24"/>
          <w:lang w:val="hr-HR"/>
        </w:rPr>
        <w:t>Gradonačelnik Grada Ploča  r a s p i s u j e</w:t>
      </w:r>
    </w:p>
    <w:p w14:paraId="7E98B1B9" w14:textId="77777777" w:rsidR="00C9324E" w:rsidRPr="009D66D3" w:rsidRDefault="00C9324E" w:rsidP="00FF6679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14:paraId="42E6F45A" w14:textId="77777777" w:rsidR="00C9324E" w:rsidRPr="009D66D3" w:rsidRDefault="00C9324E" w:rsidP="00FF6679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14:paraId="3138FB23" w14:textId="77777777" w:rsidR="00D525AD" w:rsidRPr="009D66D3" w:rsidRDefault="00D525AD" w:rsidP="00FF6679">
      <w:pPr>
        <w:jc w:val="both"/>
        <w:rPr>
          <w:sz w:val="24"/>
          <w:szCs w:val="24"/>
          <w:lang w:val="hr-HR"/>
        </w:rPr>
      </w:pPr>
    </w:p>
    <w:p w14:paraId="72072A67" w14:textId="77777777" w:rsidR="00491011" w:rsidRPr="009D66D3" w:rsidRDefault="00491011" w:rsidP="00FF6679">
      <w:pPr>
        <w:jc w:val="center"/>
        <w:rPr>
          <w:b/>
          <w:i/>
          <w:sz w:val="24"/>
          <w:szCs w:val="24"/>
          <w:lang w:val="hr-HR"/>
        </w:rPr>
      </w:pPr>
      <w:r w:rsidRPr="009D66D3">
        <w:rPr>
          <w:b/>
          <w:i/>
          <w:sz w:val="24"/>
          <w:szCs w:val="24"/>
          <w:lang w:val="hr-HR"/>
        </w:rPr>
        <w:t>N  A   T   J  E  Č  A  J</w:t>
      </w:r>
    </w:p>
    <w:p w14:paraId="17F2B691" w14:textId="77777777" w:rsidR="00D85602" w:rsidRPr="009D66D3" w:rsidRDefault="00D85602" w:rsidP="00FF6679">
      <w:pPr>
        <w:jc w:val="center"/>
        <w:rPr>
          <w:b/>
          <w:i/>
          <w:sz w:val="24"/>
          <w:szCs w:val="24"/>
          <w:lang w:val="hr-HR"/>
        </w:rPr>
      </w:pPr>
    </w:p>
    <w:p w14:paraId="5552A9F9" w14:textId="77777777" w:rsidR="009C32EB" w:rsidRPr="009D66D3" w:rsidRDefault="00491011" w:rsidP="00FF6679">
      <w:pPr>
        <w:jc w:val="center"/>
        <w:rPr>
          <w:b/>
          <w:i/>
          <w:sz w:val="24"/>
          <w:szCs w:val="24"/>
          <w:lang w:val="hr-HR"/>
        </w:rPr>
      </w:pPr>
      <w:r w:rsidRPr="009D66D3">
        <w:rPr>
          <w:b/>
          <w:i/>
          <w:sz w:val="24"/>
          <w:szCs w:val="24"/>
          <w:lang w:val="hr-HR"/>
        </w:rPr>
        <w:t xml:space="preserve">za prodaju </w:t>
      </w:r>
      <w:r w:rsidR="00585E30" w:rsidRPr="009D66D3">
        <w:rPr>
          <w:b/>
          <w:i/>
          <w:sz w:val="24"/>
          <w:szCs w:val="24"/>
          <w:lang w:val="hr-HR"/>
        </w:rPr>
        <w:t>nekretnina</w:t>
      </w:r>
      <w:r w:rsidR="009C32EB" w:rsidRPr="009D66D3">
        <w:rPr>
          <w:b/>
          <w:i/>
          <w:sz w:val="24"/>
          <w:szCs w:val="24"/>
          <w:lang w:val="hr-HR"/>
        </w:rPr>
        <w:t xml:space="preserve"> u vlasništvu  Grada Ploča</w:t>
      </w:r>
    </w:p>
    <w:p w14:paraId="5F4F925E" w14:textId="77777777" w:rsidR="00491011" w:rsidRPr="009D66D3" w:rsidRDefault="00491011" w:rsidP="00FF6679">
      <w:pPr>
        <w:ind w:hanging="284"/>
        <w:jc w:val="center"/>
        <w:rPr>
          <w:b/>
          <w:i/>
          <w:sz w:val="24"/>
          <w:szCs w:val="24"/>
          <w:lang w:val="hr-HR"/>
        </w:rPr>
      </w:pPr>
    </w:p>
    <w:p w14:paraId="0AAF02FC" w14:textId="77777777" w:rsidR="00491011" w:rsidRPr="009D66D3" w:rsidRDefault="00491011" w:rsidP="00FF6679">
      <w:pPr>
        <w:jc w:val="both"/>
        <w:rPr>
          <w:b/>
          <w:i/>
          <w:sz w:val="24"/>
          <w:szCs w:val="24"/>
          <w:lang w:val="hr-HR"/>
        </w:rPr>
      </w:pPr>
    </w:p>
    <w:p w14:paraId="7712210F" w14:textId="279A445E" w:rsidR="00A5172F" w:rsidRPr="009D66D3" w:rsidRDefault="00491011" w:rsidP="00FF6679">
      <w:pPr>
        <w:pStyle w:val="Tijeloteksta"/>
        <w:ind w:hanging="284"/>
        <w:jc w:val="both"/>
        <w:rPr>
          <w:szCs w:val="24"/>
          <w:lang w:val="hr-HR"/>
        </w:rPr>
      </w:pPr>
      <w:r w:rsidRPr="009D66D3">
        <w:rPr>
          <w:szCs w:val="24"/>
          <w:lang w:val="hr-HR"/>
        </w:rPr>
        <w:t xml:space="preserve">           Raspisuje se natječaj za prodaju </w:t>
      </w:r>
      <w:r w:rsidR="00585E30" w:rsidRPr="009D66D3">
        <w:rPr>
          <w:szCs w:val="24"/>
          <w:lang w:val="hr-HR"/>
        </w:rPr>
        <w:t>nekretnin</w:t>
      </w:r>
      <w:r w:rsidR="00480B5B" w:rsidRPr="009D66D3">
        <w:rPr>
          <w:szCs w:val="24"/>
          <w:lang w:val="hr-HR"/>
        </w:rPr>
        <w:t>a</w:t>
      </w:r>
      <w:r w:rsidR="00585E30" w:rsidRPr="009D66D3">
        <w:rPr>
          <w:szCs w:val="24"/>
          <w:lang w:val="hr-HR"/>
        </w:rPr>
        <w:t xml:space="preserve"> </w:t>
      </w:r>
      <w:r w:rsidRPr="009D66D3">
        <w:rPr>
          <w:szCs w:val="24"/>
          <w:lang w:val="hr-HR"/>
        </w:rPr>
        <w:t xml:space="preserve">u vlasništvu Grada Ploča </w:t>
      </w:r>
    </w:p>
    <w:p w14:paraId="643D8E8E" w14:textId="2892D792" w:rsidR="00C46C4E" w:rsidRPr="009D66D3" w:rsidRDefault="00C46C4E" w:rsidP="00FF6679">
      <w:pPr>
        <w:pStyle w:val="Tijeloteksta"/>
        <w:ind w:hanging="284"/>
        <w:jc w:val="both"/>
        <w:rPr>
          <w:szCs w:val="24"/>
          <w:lang w:val="hr-HR"/>
        </w:rPr>
      </w:pPr>
    </w:p>
    <w:p w14:paraId="2464CACA" w14:textId="77777777" w:rsidR="00C46C4E" w:rsidRPr="009D66D3" w:rsidRDefault="00C46C4E" w:rsidP="00FF6679">
      <w:pPr>
        <w:pStyle w:val="Tijeloteksta"/>
        <w:ind w:hanging="284"/>
        <w:jc w:val="both"/>
        <w:rPr>
          <w:szCs w:val="24"/>
          <w:lang w:val="hr-HR"/>
        </w:rPr>
      </w:pPr>
    </w:p>
    <w:p w14:paraId="0D8B4067" w14:textId="77777777" w:rsidR="00A5172F" w:rsidRPr="009D66D3" w:rsidRDefault="00A5172F" w:rsidP="00FF6679">
      <w:pPr>
        <w:pStyle w:val="Tijeloteksta"/>
        <w:ind w:hanging="284"/>
        <w:jc w:val="both"/>
        <w:rPr>
          <w:szCs w:val="24"/>
          <w:lang w:val="hr-HR"/>
        </w:rPr>
      </w:pPr>
    </w:p>
    <w:p w14:paraId="32325DF3" w14:textId="77777777" w:rsidR="005A0337" w:rsidRPr="009D66D3" w:rsidRDefault="00417E20" w:rsidP="00FF6679">
      <w:pPr>
        <w:pStyle w:val="Tijeloteksta"/>
        <w:ind w:hanging="284"/>
        <w:jc w:val="both"/>
        <w:rPr>
          <w:b/>
          <w:szCs w:val="24"/>
          <w:lang w:val="hr-HR"/>
        </w:rPr>
      </w:pPr>
      <w:r w:rsidRPr="009D66D3">
        <w:rPr>
          <w:szCs w:val="24"/>
          <w:lang w:val="hr-HR"/>
        </w:rPr>
        <w:t xml:space="preserve">    </w:t>
      </w:r>
      <w:r w:rsidR="005A0337" w:rsidRPr="009D66D3">
        <w:rPr>
          <w:szCs w:val="24"/>
          <w:lang w:val="hr-HR"/>
        </w:rPr>
        <w:t xml:space="preserve"> </w:t>
      </w:r>
      <w:r w:rsidR="005A0337" w:rsidRPr="009D66D3">
        <w:rPr>
          <w:b/>
          <w:szCs w:val="24"/>
          <w:lang w:val="hr-HR"/>
        </w:rPr>
        <w:t>I</w:t>
      </w:r>
      <w:r w:rsidR="00E26E0D" w:rsidRPr="009D66D3">
        <w:rPr>
          <w:b/>
          <w:szCs w:val="24"/>
          <w:lang w:val="hr-HR"/>
        </w:rPr>
        <w:t>.</w:t>
      </w:r>
      <w:r w:rsidR="005A0337" w:rsidRPr="009D66D3">
        <w:rPr>
          <w:b/>
          <w:szCs w:val="24"/>
          <w:lang w:val="hr-HR"/>
        </w:rPr>
        <w:t xml:space="preserve"> OPIS NEKRETNINA</w:t>
      </w:r>
    </w:p>
    <w:p w14:paraId="514B0566" w14:textId="77777777" w:rsidR="005A0337" w:rsidRPr="009D66D3" w:rsidRDefault="005A0337" w:rsidP="00FF6679">
      <w:pPr>
        <w:pStyle w:val="Tijeloteksta"/>
        <w:ind w:hanging="284"/>
        <w:jc w:val="both"/>
        <w:rPr>
          <w:szCs w:val="24"/>
          <w:lang w:val="hr-HR"/>
        </w:rPr>
      </w:pPr>
    </w:p>
    <w:p w14:paraId="461AF6E4" w14:textId="77777777" w:rsidR="00491011" w:rsidRPr="009D66D3" w:rsidRDefault="00C421A0" w:rsidP="00FF6679">
      <w:pPr>
        <w:pStyle w:val="Tijeloteksta"/>
        <w:jc w:val="both"/>
        <w:rPr>
          <w:szCs w:val="24"/>
          <w:lang w:val="hr-HR"/>
        </w:rPr>
      </w:pPr>
      <w:r w:rsidRPr="009D66D3">
        <w:rPr>
          <w:szCs w:val="24"/>
          <w:lang w:val="hr-HR"/>
        </w:rPr>
        <w:t xml:space="preserve">Oznake, </w:t>
      </w:r>
      <w:r w:rsidR="00040E50" w:rsidRPr="009D66D3">
        <w:rPr>
          <w:szCs w:val="24"/>
          <w:lang w:val="hr-HR"/>
        </w:rPr>
        <w:t>površine</w:t>
      </w:r>
      <w:r w:rsidR="00491011" w:rsidRPr="009D66D3">
        <w:rPr>
          <w:szCs w:val="24"/>
          <w:lang w:val="hr-HR"/>
        </w:rPr>
        <w:t xml:space="preserve"> građevnih</w:t>
      </w:r>
      <w:r w:rsidR="005A0337" w:rsidRPr="009D66D3">
        <w:rPr>
          <w:szCs w:val="24"/>
          <w:lang w:val="hr-HR"/>
        </w:rPr>
        <w:t xml:space="preserve"> parcela</w:t>
      </w:r>
      <w:r w:rsidRPr="009D66D3">
        <w:rPr>
          <w:szCs w:val="24"/>
          <w:lang w:val="hr-HR"/>
        </w:rPr>
        <w:t>,</w:t>
      </w:r>
      <w:r w:rsidR="00266926" w:rsidRPr="009D66D3">
        <w:rPr>
          <w:szCs w:val="24"/>
          <w:lang w:val="hr-HR"/>
        </w:rPr>
        <w:t xml:space="preserve"> namjena i početna cijena</w:t>
      </w:r>
      <w:r w:rsidR="00491011" w:rsidRPr="009D66D3">
        <w:rPr>
          <w:szCs w:val="24"/>
          <w:lang w:val="hr-HR"/>
        </w:rPr>
        <w:t xml:space="preserve"> </w:t>
      </w:r>
      <w:r w:rsidR="00040E50" w:rsidRPr="009D66D3">
        <w:rPr>
          <w:szCs w:val="24"/>
          <w:lang w:val="hr-HR"/>
        </w:rPr>
        <w:t>su</w:t>
      </w:r>
      <w:r w:rsidR="00491011" w:rsidRPr="009D66D3">
        <w:rPr>
          <w:szCs w:val="24"/>
          <w:lang w:val="hr-HR"/>
        </w:rPr>
        <w:t xml:space="preserve"> </w:t>
      </w:r>
      <w:r w:rsidRPr="009D66D3">
        <w:rPr>
          <w:szCs w:val="24"/>
          <w:lang w:val="hr-HR"/>
        </w:rPr>
        <w:t>navedene u tabelarnom prikazu kako slijedi:</w:t>
      </w:r>
    </w:p>
    <w:p w14:paraId="137E64B1" w14:textId="77777777" w:rsidR="00491011" w:rsidRPr="009D66D3" w:rsidRDefault="00491011" w:rsidP="00FF6679">
      <w:pPr>
        <w:pStyle w:val="Tijeloteksta"/>
        <w:ind w:left="-142"/>
        <w:jc w:val="both"/>
        <w:rPr>
          <w:b/>
          <w:szCs w:val="24"/>
          <w:lang w:val="hr-HR"/>
        </w:rPr>
      </w:pPr>
    </w:p>
    <w:tbl>
      <w:tblPr>
        <w:tblW w:w="10114" w:type="dxa"/>
        <w:tblInd w:w="-601" w:type="dxa"/>
        <w:tblLook w:val="04A0" w:firstRow="1" w:lastRow="0" w:firstColumn="1" w:lastColumn="0" w:noHBand="0" w:noVBand="1"/>
      </w:tblPr>
      <w:tblGrid>
        <w:gridCol w:w="597"/>
        <w:gridCol w:w="1017"/>
        <w:gridCol w:w="3229"/>
        <w:gridCol w:w="1470"/>
        <w:gridCol w:w="1491"/>
        <w:gridCol w:w="1080"/>
        <w:gridCol w:w="1230"/>
      </w:tblGrid>
      <w:tr w:rsidR="00310B64" w:rsidRPr="009D66D3" w14:paraId="0E470E4F" w14:textId="77777777" w:rsidTr="00A45C78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D149F" w14:textId="77777777" w:rsidR="00310B64" w:rsidRPr="009D66D3" w:rsidRDefault="00310B64" w:rsidP="00A45C78">
            <w:pPr>
              <w:rPr>
                <w:color w:val="000000"/>
                <w:sz w:val="24"/>
                <w:szCs w:val="24"/>
              </w:rPr>
            </w:pPr>
            <w:proofErr w:type="gramStart"/>
            <w:r w:rsidRPr="009D66D3">
              <w:rPr>
                <w:color w:val="000000"/>
                <w:sz w:val="24"/>
                <w:szCs w:val="24"/>
              </w:rPr>
              <w:t>R.B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5BD07DB" w14:textId="77777777" w:rsidR="00310B64" w:rsidRPr="009D66D3" w:rsidRDefault="00310B64" w:rsidP="00A45C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66D3">
              <w:rPr>
                <w:b/>
                <w:bCs/>
                <w:color w:val="000000"/>
                <w:sz w:val="24"/>
                <w:szCs w:val="24"/>
              </w:rPr>
              <w:t>Oznaka</w:t>
            </w:r>
            <w:proofErr w:type="spellEnd"/>
          </w:p>
        </w:tc>
        <w:tc>
          <w:tcPr>
            <w:tcW w:w="32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32C34" w14:textId="77777777" w:rsidR="00310B64" w:rsidRPr="009D66D3" w:rsidRDefault="00310B64" w:rsidP="00A45C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66D3">
              <w:rPr>
                <w:b/>
                <w:bCs/>
                <w:color w:val="000000"/>
                <w:sz w:val="24"/>
                <w:szCs w:val="24"/>
              </w:rPr>
              <w:t>Čestica</w:t>
            </w:r>
            <w:proofErr w:type="spellEnd"/>
            <w:r w:rsidRPr="009D66D3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D66D3">
              <w:rPr>
                <w:b/>
                <w:bCs/>
                <w:color w:val="000000"/>
                <w:sz w:val="24"/>
                <w:szCs w:val="24"/>
              </w:rPr>
              <w:t>dio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3CA51" w14:textId="77777777" w:rsidR="00310B64" w:rsidRPr="009D66D3" w:rsidRDefault="00310B64" w:rsidP="00A45C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66D3">
              <w:rPr>
                <w:b/>
                <w:bCs/>
                <w:color w:val="000000"/>
                <w:sz w:val="24"/>
                <w:szCs w:val="24"/>
              </w:rPr>
              <w:t>Pozicija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54FFA" w14:textId="77777777" w:rsidR="00310B64" w:rsidRPr="009D66D3" w:rsidRDefault="00310B64" w:rsidP="00A45C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66D3">
              <w:rPr>
                <w:b/>
                <w:bCs/>
                <w:color w:val="000000"/>
                <w:sz w:val="24"/>
                <w:szCs w:val="24"/>
              </w:rPr>
              <w:t>Kvadratura</w:t>
            </w:r>
            <w:proofErr w:type="spellEnd"/>
            <w:r w:rsidRPr="009D66D3">
              <w:rPr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9D66D3">
              <w:rPr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9D66D3">
              <w:rPr>
                <w:b/>
                <w:bCs/>
                <w:color w:val="000000"/>
                <w:sz w:val="24"/>
                <w:szCs w:val="24"/>
              </w:rPr>
              <w:t>m²)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A1FC2" w14:textId="77777777" w:rsidR="00310B64" w:rsidRPr="009D66D3" w:rsidRDefault="00310B64" w:rsidP="00A45C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66D3">
              <w:rPr>
                <w:b/>
                <w:bCs/>
                <w:color w:val="000000"/>
                <w:sz w:val="24"/>
                <w:szCs w:val="24"/>
              </w:rPr>
              <w:t>Početna</w:t>
            </w:r>
            <w:proofErr w:type="spellEnd"/>
            <w:r w:rsidRPr="009D66D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D3">
              <w:rPr>
                <w:b/>
                <w:bCs/>
                <w:color w:val="000000"/>
                <w:sz w:val="24"/>
                <w:szCs w:val="24"/>
              </w:rPr>
              <w:t>cijena</w:t>
            </w:r>
            <w:proofErr w:type="spellEnd"/>
            <w:r w:rsidRPr="009D66D3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66D3">
              <w:rPr>
                <w:b/>
                <w:bCs/>
                <w:color w:val="000000"/>
                <w:sz w:val="24"/>
                <w:szCs w:val="24"/>
              </w:rPr>
              <w:t>kn</w:t>
            </w:r>
            <w:proofErr w:type="spellEnd"/>
            <w:r w:rsidRPr="009D66D3">
              <w:rPr>
                <w:b/>
                <w:bCs/>
                <w:color w:val="000000"/>
                <w:sz w:val="24"/>
                <w:szCs w:val="24"/>
              </w:rPr>
              <w:t>/m²)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12BB8" w14:textId="77777777" w:rsidR="00310B64" w:rsidRPr="009D66D3" w:rsidRDefault="00310B64" w:rsidP="00A45C7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66D3">
              <w:rPr>
                <w:b/>
                <w:bCs/>
                <w:color w:val="000000"/>
                <w:sz w:val="24"/>
                <w:szCs w:val="24"/>
              </w:rPr>
              <w:t>Namjena</w:t>
            </w:r>
            <w:proofErr w:type="spellEnd"/>
          </w:p>
        </w:tc>
      </w:tr>
      <w:tr w:rsidR="00310B64" w:rsidRPr="009D66D3" w14:paraId="5E659A4C" w14:textId="77777777" w:rsidTr="00A45C78">
        <w:trPr>
          <w:trHeight w:val="7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CA5B8" w14:textId="77777777" w:rsidR="00310B64" w:rsidRPr="009D66D3" w:rsidRDefault="00310B64" w:rsidP="00A45C78">
            <w:pPr>
              <w:jc w:val="center"/>
              <w:rPr>
                <w:color w:val="000000"/>
                <w:sz w:val="24"/>
                <w:szCs w:val="24"/>
              </w:rPr>
            </w:pPr>
            <w:r w:rsidRPr="009D66D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56E6673" w14:textId="77777777" w:rsidR="00310B64" w:rsidRPr="009D66D3" w:rsidRDefault="00310B64" w:rsidP="00A45C78">
            <w:pPr>
              <w:jc w:val="center"/>
              <w:rPr>
                <w:sz w:val="24"/>
                <w:szCs w:val="24"/>
              </w:rPr>
            </w:pPr>
            <w:r w:rsidRPr="009D66D3">
              <w:rPr>
                <w:sz w:val="24"/>
                <w:szCs w:val="24"/>
              </w:rPr>
              <w:t>P-67/20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D251D" w14:textId="3DCD3D38" w:rsidR="00310B64" w:rsidRPr="009D66D3" w:rsidRDefault="00310B64" w:rsidP="00A45C78">
            <w:pPr>
              <w:jc w:val="center"/>
              <w:rPr>
                <w:sz w:val="24"/>
                <w:szCs w:val="24"/>
              </w:rPr>
            </w:pPr>
            <w:r w:rsidRPr="009D66D3">
              <w:rPr>
                <w:sz w:val="24"/>
                <w:szCs w:val="24"/>
              </w:rPr>
              <w:t>Ploče-</w:t>
            </w:r>
            <w:proofErr w:type="spellStart"/>
            <w:r w:rsidRPr="009D66D3">
              <w:rPr>
                <w:sz w:val="24"/>
                <w:szCs w:val="24"/>
              </w:rPr>
              <w:t>Dalmatinska</w:t>
            </w:r>
            <w:proofErr w:type="spellEnd"/>
            <w:r w:rsidRPr="009D66D3">
              <w:rPr>
                <w:sz w:val="24"/>
                <w:szCs w:val="24"/>
              </w:rPr>
              <w:t xml:space="preserve"> </w:t>
            </w:r>
            <w:proofErr w:type="spellStart"/>
            <w:r w:rsidRPr="009D66D3">
              <w:rPr>
                <w:sz w:val="24"/>
                <w:szCs w:val="24"/>
              </w:rPr>
              <w:t>ulica</w:t>
            </w:r>
            <w:proofErr w:type="spellEnd"/>
            <w:r w:rsidRPr="009D66D3">
              <w:rPr>
                <w:sz w:val="24"/>
                <w:szCs w:val="24"/>
              </w:rPr>
              <w:t xml:space="preserve">, </w:t>
            </w:r>
            <w:proofErr w:type="spellStart"/>
            <w:r w:rsidRPr="009D66D3">
              <w:rPr>
                <w:sz w:val="24"/>
                <w:szCs w:val="24"/>
              </w:rPr>
              <w:t>dio</w:t>
            </w:r>
            <w:proofErr w:type="spellEnd"/>
            <w:r w:rsidRPr="009D66D3">
              <w:rPr>
                <w:sz w:val="24"/>
                <w:szCs w:val="24"/>
              </w:rPr>
              <w:t xml:space="preserve"> č.z.936/1 </w:t>
            </w:r>
            <w:proofErr w:type="spellStart"/>
            <w:r w:rsidRPr="009D66D3">
              <w:rPr>
                <w:sz w:val="24"/>
                <w:szCs w:val="24"/>
              </w:rPr>
              <w:t>k.o</w:t>
            </w:r>
            <w:proofErr w:type="spellEnd"/>
            <w:r w:rsidRPr="009D66D3">
              <w:rPr>
                <w:sz w:val="24"/>
                <w:szCs w:val="24"/>
              </w:rPr>
              <w:t xml:space="preserve"> Ploče, </w:t>
            </w:r>
            <w:proofErr w:type="spellStart"/>
            <w:proofErr w:type="gramStart"/>
            <w:r w:rsidRPr="009D66D3">
              <w:rPr>
                <w:sz w:val="24"/>
                <w:szCs w:val="24"/>
              </w:rPr>
              <w:t>odnosno</w:t>
            </w:r>
            <w:proofErr w:type="spellEnd"/>
            <w:r w:rsidRPr="009D66D3">
              <w:rPr>
                <w:sz w:val="24"/>
                <w:szCs w:val="24"/>
              </w:rPr>
              <w:t xml:space="preserve">  </w:t>
            </w:r>
            <w:proofErr w:type="spellStart"/>
            <w:r w:rsidRPr="009D66D3">
              <w:rPr>
                <w:sz w:val="24"/>
                <w:szCs w:val="24"/>
              </w:rPr>
              <w:t>dio</w:t>
            </w:r>
            <w:proofErr w:type="spellEnd"/>
            <w:proofErr w:type="gramEnd"/>
            <w:r w:rsidRPr="009D66D3">
              <w:rPr>
                <w:sz w:val="24"/>
                <w:szCs w:val="24"/>
              </w:rPr>
              <w:t xml:space="preserve"> 4559/30 </w:t>
            </w:r>
            <w:proofErr w:type="spellStart"/>
            <w:r w:rsidRPr="009D66D3">
              <w:rPr>
                <w:sz w:val="24"/>
                <w:szCs w:val="24"/>
              </w:rPr>
              <w:t>k.o</w:t>
            </w:r>
            <w:proofErr w:type="spellEnd"/>
            <w:r w:rsidRPr="009D66D3">
              <w:rPr>
                <w:sz w:val="24"/>
                <w:szCs w:val="24"/>
              </w:rPr>
              <w:t xml:space="preserve"> </w:t>
            </w:r>
            <w:proofErr w:type="spellStart"/>
            <w:r w:rsidRPr="009D66D3">
              <w:rPr>
                <w:sz w:val="24"/>
                <w:szCs w:val="24"/>
              </w:rPr>
              <w:t>Komin-Stari</w:t>
            </w:r>
            <w:proofErr w:type="spellEnd"/>
            <w:r w:rsidRPr="009D66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5B37B" w14:textId="77777777" w:rsidR="00310B64" w:rsidRPr="009D66D3" w:rsidRDefault="00310B64" w:rsidP="00A45C78">
            <w:pPr>
              <w:jc w:val="center"/>
              <w:rPr>
                <w:sz w:val="24"/>
                <w:szCs w:val="24"/>
                <w:lang w:val="pt-BR"/>
              </w:rPr>
            </w:pPr>
            <w:r w:rsidRPr="009D66D3">
              <w:rPr>
                <w:sz w:val="24"/>
                <w:szCs w:val="24"/>
                <w:lang w:val="pt-BR"/>
              </w:rPr>
              <w:t>Dalmatinska ulica -Ploče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36FBF" w14:textId="77777777" w:rsidR="00310B64" w:rsidRPr="009D66D3" w:rsidRDefault="00310B64" w:rsidP="00A45C78">
            <w:pPr>
              <w:jc w:val="center"/>
              <w:rPr>
                <w:sz w:val="24"/>
                <w:szCs w:val="24"/>
              </w:rPr>
            </w:pPr>
            <w:r w:rsidRPr="009D66D3">
              <w:rPr>
                <w:sz w:val="24"/>
                <w:szCs w:val="24"/>
              </w:rPr>
              <w:t>2.208,0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2A1D2" w14:textId="77777777" w:rsidR="00310B64" w:rsidRPr="009D66D3" w:rsidRDefault="00310B64" w:rsidP="00A45C78">
            <w:pPr>
              <w:jc w:val="center"/>
              <w:rPr>
                <w:sz w:val="24"/>
                <w:szCs w:val="24"/>
              </w:rPr>
            </w:pPr>
            <w:r w:rsidRPr="009D66D3">
              <w:rPr>
                <w:sz w:val="24"/>
                <w:szCs w:val="24"/>
              </w:rPr>
              <w:t>180,00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6A7F2" w14:textId="77777777" w:rsidR="00310B64" w:rsidRPr="009D66D3" w:rsidRDefault="00310B64" w:rsidP="00A45C78">
            <w:pPr>
              <w:jc w:val="center"/>
              <w:rPr>
                <w:sz w:val="24"/>
                <w:szCs w:val="24"/>
              </w:rPr>
            </w:pPr>
            <w:proofErr w:type="spellStart"/>
            <w:r w:rsidRPr="009D66D3">
              <w:rPr>
                <w:sz w:val="24"/>
                <w:szCs w:val="24"/>
              </w:rPr>
              <w:t>Poslovna</w:t>
            </w:r>
            <w:proofErr w:type="spellEnd"/>
          </w:p>
        </w:tc>
      </w:tr>
    </w:tbl>
    <w:p w14:paraId="08EA6F30" w14:textId="77777777" w:rsidR="00116532" w:rsidRPr="009D66D3" w:rsidRDefault="00116532" w:rsidP="00FF6679">
      <w:pPr>
        <w:pStyle w:val="Tijeloteksta"/>
        <w:jc w:val="both"/>
        <w:rPr>
          <w:b/>
          <w:szCs w:val="24"/>
          <w:lang w:val="hr-HR"/>
        </w:rPr>
      </w:pPr>
    </w:p>
    <w:p w14:paraId="24B8366B" w14:textId="77777777" w:rsidR="0087584D" w:rsidRPr="009D66D3" w:rsidRDefault="00266926" w:rsidP="00FF6679">
      <w:pPr>
        <w:pStyle w:val="Tijeloteksta"/>
        <w:jc w:val="both"/>
        <w:rPr>
          <w:b/>
          <w:szCs w:val="24"/>
          <w:lang w:val="hr-HR"/>
        </w:rPr>
      </w:pPr>
      <w:r w:rsidRPr="009D66D3">
        <w:rPr>
          <w:b/>
          <w:szCs w:val="24"/>
          <w:lang w:val="hr-HR"/>
        </w:rPr>
        <w:t xml:space="preserve">     </w:t>
      </w:r>
    </w:p>
    <w:p w14:paraId="5CA163DB" w14:textId="77777777" w:rsidR="00266926" w:rsidRPr="009D66D3" w:rsidRDefault="00266926" w:rsidP="00FF6679">
      <w:pPr>
        <w:pStyle w:val="Tijeloteksta"/>
        <w:jc w:val="both"/>
        <w:rPr>
          <w:b/>
          <w:szCs w:val="24"/>
          <w:lang w:val="hr-HR"/>
        </w:rPr>
      </w:pPr>
      <w:r w:rsidRPr="009D66D3">
        <w:rPr>
          <w:b/>
          <w:szCs w:val="24"/>
          <w:lang w:val="hr-HR"/>
        </w:rPr>
        <w:t xml:space="preserve">     </w:t>
      </w:r>
    </w:p>
    <w:p w14:paraId="3680C218" w14:textId="77777777" w:rsidR="00266926" w:rsidRPr="009D66D3" w:rsidRDefault="00266926" w:rsidP="00FF6679">
      <w:pPr>
        <w:pStyle w:val="Tijeloteksta"/>
        <w:ind w:left="709" w:hanging="709"/>
        <w:jc w:val="both"/>
        <w:rPr>
          <w:szCs w:val="24"/>
          <w:lang w:val="hr-HR"/>
        </w:rPr>
      </w:pPr>
      <w:r w:rsidRPr="009D66D3">
        <w:rPr>
          <w:b/>
          <w:szCs w:val="24"/>
          <w:lang w:val="hr-HR"/>
        </w:rPr>
        <w:t xml:space="preserve">       </w:t>
      </w:r>
    </w:p>
    <w:p w14:paraId="04A2DE07" w14:textId="77777777" w:rsidR="00266926" w:rsidRPr="009D66D3" w:rsidRDefault="00266926" w:rsidP="00FF6679">
      <w:pPr>
        <w:pStyle w:val="Tijeloteksta"/>
        <w:jc w:val="both"/>
        <w:rPr>
          <w:b/>
          <w:szCs w:val="24"/>
          <w:lang w:val="hr-HR"/>
        </w:rPr>
      </w:pPr>
      <w:r w:rsidRPr="009D66D3">
        <w:rPr>
          <w:i/>
          <w:szCs w:val="24"/>
          <w:lang w:val="hr-HR"/>
        </w:rPr>
        <w:t xml:space="preserve">       </w:t>
      </w:r>
      <w:r w:rsidRPr="009D66D3">
        <w:rPr>
          <w:b/>
          <w:szCs w:val="24"/>
          <w:lang w:val="hr-HR"/>
        </w:rPr>
        <w:t xml:space="preserve"> II</w:t>
      </w:r>
      <w:r w:rsidR="00E26E0D" w:rsidRPr="009D66D3">
        <w:rPr>
          <w:b/>
          <w:szCs w:val="24"/>
          <w:lang w:val="hr-HR"/>
        </w:rPr>
        <w:t>.</w:t>
      </w:r>
      <w:r w:rsidRPr="009D66D3">
        <w:rPr>
          <w:b/>
          <w:szCs w:val="24"/>
          <w:lang w:val="hr-HR"/>
        </w:rPr>
        <w:t xml:space="preserve"> CIJENA</w:t>
      </w:r>
    </w:p>
    <w:p w14:paraId="772C54B5" w14:textId="77777777" w:rsidR="00FA138D" w:rsidRPr="009D66D3" w:rsidRDefault="00FA138D" w:rsidP="00FF6679">
      <w:pPr>
        <w:pStyle w:val="Tijeloteksta"/>
        <w:jc w:val="both"/>
        <w:rPr>
          <w:i/>
          <w:szCs w:val="24"/>
          <w:lang w:val="hr-HR"/>
        </w:rPr>
      </w:pPr>
    </w:p>
    <w:p w14:paraId="7ABA9D5C" w14:textId="77777777" w:rsidR="00266926" w:rsidRPr="009D66D3" w:rsidRDefault="00266926" w:rsidP="00FF6679">
      <w:pPr>
        <w:pStyle w:val="Tijeloteksta"/>
        <w:numPr>
          <w:ilvl w:val="0"/>
          <w:numId w:val="13"/>
        </w:numPr>
        <w:jc w:val="both"/>
        <w:rPr>
          <w:szCs w:val="24"/>
          <w:lang w:val="hr-HR"/>
        </w:rPr>
      </w:pPr>
      <w:r w:rsidRPr="009D66D3">
        <w:rPr>
          <w:szCs w:val="24"/>
          <w:lang w:val="hr-HR"/>
        </w:rPr>
        <w:t>Početna cijena za pa</w:t>
      </w:r>
      <w:r w:rsidR="00992DE0" w:rsidRPr="009D66D3">
        <w:rPr>
          <w:szCs w:val="24"/>
          <w:lang w:val="hr-HR"/>
        </w:rPr>
        <w:t>r</w:t>
      </w:r>
      <w:r w:rsidRPr="009D66D3">
        <w:rPr>
          <w:szCs w:val="24"/>
          <w:lang w:val="hr-HR"/>
        </w:rPr>
        <w:t>cel</w:t>
      </w:r>
      <w:r w:rsidR="00480B5B" w:rsidRPr="009D66D3">
        <w:rPr>
          <w:szCs w:val="24"/>
          <w:lang w:val="hr-HR"/>
        </w:rPr>
        <w:t>e</w:t>
      </w:r>
      <w:r w:rsidRPr="009D66D3">
        <w:rPr>
          <w:szCs w:val="24"/>
          <w:lang w:val="hr-HR"/>
        </w:rPr>
        <w:t xml:space="preserve"> je navedena u tabelarnom prikazu.</w:t>
      </w:r>
    </w:p>
    <w:p w14:paraId="6433CB21" w14:textId="77777777" w:rsidR="00DB5750" w:rsidRPr="009D66D3" w:rsidRDefault="00DB5750" w:rsidP="00FF6679">
      <w:pPr>
        <w:pStyle w:val="Tijeloteksta"/>
        <w:ind w:left="600"/>
        <w:jc w:val="both"/>
        <w:rPr>
          <w:szCs w:val="24"/>
          <w:lang w:val="hr-HR"/>
        </w:rPr>
      </w:pPr>
    </w:p>
    <w:p w14:paraId="3204A2CE" w14:textId="77777777" w:rsidR="00DB5750" w:rsidRPr="009D66D3" w:rsidRDefault="00DB5750" w:rsidP="00FF6679">
      <w:pPr>
        <w:pStyle w:val="Tijeloteksta"/>
        <w:numPr>
          <w:ilvl w:val="0"/>
          <w:numId w:val="13"/>
        </w:numPr>
        <w:jc w:val="both"/>
        <w:rPr>
          <w:szCs w:val="24"/>
          <w:lang w:val="hr-HR"/>
        </w:rPr>
      </w:pPr>
      <w:r w:rsidRPr="009D66D3">
        <w:rPr>
          <w:szCs w:val="24"/>
          <w:lang w:val="hr-HR"/>
        </w:rPr>
        <w:t>Najpovoljniji ponud</w:t>
      </w:r>
      <w:r w:rsidR="00FB2C2F" w:rsidRPr="009D66D3">
        <w:rPr>
          <w:szCs w:val="24"/>
          <w:lang w:val="hr-HR"/>
        </w:rPr>
        <w:t>i</w:t>
      </w:r>
      <w:r w:rsidRPr="009D66D3">
        <w:rPr>
          <w:szCs w:val="24"/>
          <w:lang w:val="hr-HR"/>
        </w:rPr>
        <w:t xml:space="preserve">telj za </w:t>
      </w:r>
      <w:r w:rsidR="00480B5B" w:rsidRPr="009D66D3">
        <w:rPr>
          <w:szCs w:val="24"/>
          <w:lang w:val="hr-HR"/>
        </w:rPr>
        <w:t xml:space="preserve"> navedene </w:t>
      </w:r>
      <w:r w:rsidR="00D525AD" w:rsidRPr="009D66D3">
        <w:rPr>
          <w:szCs w:val="24"/>
          <w:lang w:val="hr-HR"/>
        </w:rPr>
        <w:t>nekretnine</w:t>
      </w:r>
      <w:r w:rsidR="00480B5B" w:rsidRPr="009D66D3">
        <w:rPr>
          <w:szCs w:val="24"/>
          <w:lang w:val="hr-HR"/>
        </w:rPr>
        <w:t xml:space="preserve"> utvrdit će se po kriteriju najveće ponuđene cijene.</w:t>
      </w:r>
      <w:r w:rsidR="00755522" w:rsidRPr="009D66D3">
        <w:rPr>
          <w:szCs w:val="24"/>
          <w:lang w:val="hr-HR"/>
        </w:rPr>
        <w:t xml:space="preserve"> </w:t>
      </w:r>
      <w:r w:rsidR="00667B94" w:rsidRPr="009D66D3">
        <w:rPr>
          <w:szCs w:val="24"/>
          <w:lang w:val="hr-HR"/>
        </w:rPr>
        <w:t>Nekretninama se raspolaže po principu viđeno-kupljeno.</w:t>
      </w:r>
    </w:p>
    <w:p w14:paraId="76E68F4D" w14:textId="77777777" w:rsidR="00266926" w:rsidRPr="009D66D3" w:rsidRDefault="00266926" w:rsidP="00FF6679">
      <w:pPr>
        <w:pStyle w:val="Tijeloteksta"/>
        <w:jc w:val="both"/>
        <w:rPr>
          <w:szCs w:val="24"/>
          <w:lang w:val="hr-HR"/>
        </w:rPr>
      </w:pPr>
    </w:p>
    <w:p w14:paraId="06146E58" w14:textId="77777777" w:rsidR="00266926" w:rsidRPr="009D66D3" w:rsidRDefault="00266926" w:rsidP="00FF6679">
      <w:pPr>
        <w:pStyle w:val="Tijeloteksta"/>
        <w:jc w:val="both"/>
        <w:rPr>
          <w:b/>
          <w:szCs w:val="24"/>
          <w:lang w:val="hr-HR"/>
        </w:rPr>
      </w:pPr>
      <w:r w:rsidRPr="009D66D3">
        <w:rPr>
          <w:szCs w:val="24"/>
          <w:lang w:val="hr-HR"/>
        </w:rPr>
        <w:t xml:space="preserve">          </w:t>
      </w:r>
      <w:r w:rsidRPr="009D66D3">
        <w:rPr>
          <w:b/>
          <w:szCs w:val="24"/>
          <w:lang w:val="hr-HR"/>
        </w:rPr>
        <w:t>III</w:t>
      </w:r>
      <w:r w:rsidR="00E26E0D" w:rsidRPr="009D66D3">
        <w:rPr>
          <w:b/>
          <w:szCs w:val="24"/>
          <w:lang w:val="hr-HR"/>
        </w:rPr>
        <w:t>.</w:t>
      </w:r>
      <w:r w:rsidRPr="009D66D3">
        <w:rPr>
          <w:b/>
          <w:szCs w:val="24"/>
          <w:lang w:val="hr-HR"/>
        </w:rPr>
        <w:t xml:space="preserve"> UVJETI NATJEČAJA</w:t>
      </w:r>
    </w:p>
    <w:p w14:paraId="58D9D2B3" w14:textId="77777777" w:rsidR="00266926" w:rsidRPr="009D66D3" w:rsidRDefault="00266926" w:rsidP="00574096">
      <w:pPr>
        <w:pStyle w:val="Tijeloteksta"/>
        <w:numPr>
          <w:ilvl w:val="0"/>
          <w:numId w:val="14"/>
        </w:numPr>
        <w:ind w:left="993" w:hanging="3"/>
        <w:jc w:val="both"/>
        <w:rPr>
          <w:szCs w:val="24"/>
          <w:lang w:val="hr-HR"/>
        </w:rPr>
      </w:pPr>
    </w:p>
    <w:p w14:paraId="377507BA" w14:textId="77777777" w:rsidR="00266926" w:rsidRPr="009D66D3" w:rsidRDefault="00266926" w:rsidP="00FF6679">
      <w:pPr>
        <w:pStyle w:val="Uvuenotijeloteksta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>Porez na promet</w:t>
      </w:r>
      <w:r w:rsidR="00691E0F" w:rsidRPr="009D66D3">
        <w:rPr>
          <w:rFonts w:ascii="Times New Roman" w:hAnsi="Times New Roman"/>
          <w:szCs w:val="24"/>
        </w:rPr>
        <w:t>,</w:t>
      </w:r>
      <w:r w:rsidR="00A4124C" w:rsidRPr="009D66D3">
        <w:rPr>
          <w:rFonts w:ascii="Times New Roman" w:hAnsi="Times New Roman"/>
          <w:szCs w:val="24"/>
        </w:rPr>
        <w:t xml:space="preserve"> </w:t>
      </w:r>
      <w:r w:rsidRPr="009D66D3">
        <w:rPr>
          <w:rFonts w:ascii="Times New Roman" w:hAnsi="Times New Roman"/>
          <w:szCs w:val="24"/>
        </w:rPr>
        <w:t>troškove uknjižbe u zemljišne i katastarske knjige</w:t>
      </w:r>
      <w:r w:rsidR="00691E0F" w:rsidRPr="009D66D3">
        <w:rPr>
          <w:rFonts w:ascii="Times New Roman" w:hAnsi="Times New Roman"/>
          <w:szCs w:val="24"/>
        </w:rPr>
        <w:t xml:space="preserve">, </w:t>
      </w:r>
      <w:r w:rsidR="008909CA" w:rsidRPr="009D66D3">
        <w:rPr>
          <w:rFonts w:ascii="Times New Roman" w:hAnsi="Times New Roman"/>
          <w:szCs w:val="24"/>
        </w:rPr>
        <w:t xml:space="preserve">                 </w:t>
      </w:r>
      <w:r w:rsidR="00691E0F" w:rsidRPr="009D66D3">
        <w:rPr>
          <w:rFonts w:ascii="Times New Roman" w:hAnsi="Times New Roman"/>
          <w:szCs w:val="24"/>
        </w:rPr>
        <w:t>troškove parcelacije,</w:t>
      </w:r>
      <w:r w:rsidRPr="009D66D3">
        <w:rPr>
          <w:rFonts w:ascii="Times New Roman" w:hAnsi="Times New Roman"/>
          <w:szCs w:val="24"/>
        </w:rPr>
        <w:t xml:space="preserve"> eventualne troškove izdavanja rješenja o </w:t>
      </w:r>
      <w:r w:rsidR="00A4124C" w:rsidRPr="009D66D3">
        <w:rPr>
          <w:rFonts w:ascii="Times New Roman" w:hAnsi="Times New Roman"/>
          <w:szCs w:val="24"/>
        </w:rPr>
        <w:t xml:space="preserve">uvjetima gradnje i komunalni  </w:t>
      </w:r>
      <w:r w:rsidRPr="009D66D3">
        <w:rPr>
          <w:rFonts w:ascii="Times New Roman" w:hAnsi="Times New Roman"/>
          <w:szCs w:val="24"/>
        </w:rPr>
        <w:t>doprinos kao i prenamjenu zemljišta snosi kupac.</w:t>
      </w:r>
    </w:p>
    <w:p w14:paraId="1FB63739" w14:textId="77777777" w:rsidR="00266926" w:rsidRPr="009D66D3" w:rsidRDefault="00266926" w:rsidP="00FF6679">
      <w:pPr>
        <w:pStyle w:val="Uvuenotijeloteksta"/>
        <w:ind w:firstLine="0"/>
        <w:jc w:val="both"/>
        <w:rPr>
          <w:rFonts w:ascii="Times New Roman" w:hAnsi="Times New Roman"/>
          <w:szCs w:val="24"/>
        </w:rPr>
      </w:pPr>
    </w:p>
    <w:p w14:paraId="2C715894" w14:textId="08A62F3F" w:rsidR="00266926" w:rsidRPr="009D66D3" w:rsidRDefault="00266926" w:rsidP="00FF6679">
      <w:pPr>
        <w:pStyle w:val="Uvuenotijeloteksta"/>
        <w:ind w:firstLine="0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lastRenderedPageBreak/>
        <w:t xml:space="preserve">      </w:t>
      </w:r>
      <w:r w:rsidR="00417E20" w:rsidRPr="009D66D3">
        <w:rPr>
          <w:rFonts w:ascii="Times New Roman" w:hAnsi="Times New Roman"/>
          <w:szCs w:val="24"/>
        </w:rPr>
        <w:t xml:space="preserve">  </w:t>
      </w:r>
      <w:r w:rsidR="00574096" w:rsidRPr="009D66D3">
        <w:rPr>
          <w:rFonts w:ascii="Times New Roman" w:hAnsi="Times New Roman"/>
          <w:szCs w:val="24"/>
        </w:rPr>
        <w:t xml:space="preserve">  </w:t>
      </w:r>
      <w:r w:rsidRPr="009D66D3">
        <w:rPr>
          <w:rFonts w:ascii="Times New Roman" w:hAnsi="Times New Roman"/>
          <w:b/>
          <w:szCs w:val="24"/>
        </w:rPr>
        <w:t xml:space="preserve"> 2.  </w:t>
      </w:r>
      <w:r w:rsidR="00FF6679" w:rsidRPr="009D66D3">
        <w:rPr>
          <w:rFonts w:ascii="Times New Roman" w:hAnsi="Times New Roman"/>
          <w:b/>
          <w:szCs w:val="24"/>
        </w:rPr>
        <w:t xml:space="preserve">  </w:t>
      </w:r>
      <w:r w:rsidRPr="009D66D3">
        <w:rPr>
          <w:rFonts w:ascii="Times New Roman" w:hAnsi="Times New Roman"/>
          <w:b/>
          <w:szCs w:val="24"/>
        </w:rPr>
        <w:t xml:space="preserve"> </w:t>
      </w:r>
      <w:r w:rsidRPr="009D66D3">
        <w:rPr>
          <w:rFonts w:ascii="Times New Roman" w:hAnsi="Times New Roman"/>
          <w:szCs w:val="24"/>
        </w:rPr>
        <w:t>Pravo sudjelovanja na natječaju imaju sve fizičke i pravne osobe .</w:t>
      </w:r>
    </w:p>
    <w:p w14:paraId="135FFB90" w14:textId="77777777" w:rsidR="00266926" w:rsidRPr="009D66D3" w:rsidRDefault="00266926" w:rsidP="00FF6679">
      <w:pPr>
        <w:pStyle w:val="Uvuenotijeloteksta"/>
        <w:ind w:firstLine="0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               </w:t>
      </w:r>
    </w:p>
    <w:p w14:paraId="644275F6" w14:textId="7A9FE5D7" w:rsidR="00266926" w:rsidRPr="009D66D3" w:rsidRDefault="00266926" w:rsidP="00FF6679">
      <w:pPr>
        <w:pStyle w:val="Uvuenotijeloteksta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>Uvid u grafički prikaz parcel</w:t>
      </w:r>
      <w:r w:rsidR="00480B5B" w:rsidRPr="009D66D3">
        <w:rPr>
          <w:rFonts w:ascii="Times New Roman" w:hAnsi="Times New Roman"/>
          <w:szCs w:val="24"/>
        </w:rPr>
        <w:t>a</w:t>
      </w:r>
      <w:r w:rsidRPr="009D66D3">
        <w:rPr>
          <w:rFonts w:ascii="Times New Roman" w:hAnsi="Times New Roman"/>
          <w:szCs w:val="24"/>
        </w:rPr>
        <w:t xml:space="preserve"> bit će omogućen u prostorijama   Grada Ploča, Trg kralja Tomislava 23 (prizemlje</w:t>
      </w:r>
      <w:r w:rsidR="00310B64" w:rsidRPr="009D66D3">
        <w:rPr>
          <w:rFonts w:ascii="Times New Roman" w:hAnsi="Times New Roman"/>
          <w:szCs w:val="24"/>
        </w:rPr>
        <w:t>-soba 28</w:t>
      </w:r>
      <w:r w:rsidRPr="009D66D3">
        <w:rPr>
          <w:rFonts w:ascii="Times New Roman" w:hAnsi="Times New Roman"/>
          <w:szCs w:val="24"/>
        </w:rPr>
        <w:t xml:space="preserve">). Svaki zainteresirani ponuditelj može dobiti informaciju o zemljištu od strane djelatnika navedenog Upravnog odjela na licu mjesta, po dogovoru na telefon </w:t>
      </w:r>
      <w:r w:rsidR="009921F4" w:rsidRPr="009D66D3">
        <w:rPr>
          <w:rFonts w:ascii="Times New Roman" w:hAnsi="Times New Roman"/>
          <w:szCs w:val="24"/>
        </w:rPr>
        <w:t xml:space="preserve">(020) </w:t>
      </w:r>
      <w:r w:rsidRPr="009D66D3">
        <w:rPr>
          <w:rFonts w:ascii="Times New Roman" w:hAnsi="Times New Roman"/>
          <w:szCs w:val="24"/>
        </w:rPr>
        <w:t xml:space="preserve">676-146 </w:t>
      </w:r>
      <w:r w:rsidR="00D154B9" w:rsidRPr="009D66D3">
        <w:rPr>
          <w:rFonts w:ascii="Times New Roman" w:hAnsi="Times New Roman"/>
          <w:szCs w:val="24"/>
        </w:rPr>
        <w:t>,</w:t>
      </w:r>
      <w:r w:rsidR="009921F4" w:rsidRPr="009D66D3">
        <w:rPr>
          <w:rFonts w:ascii="Times New Roman" w:hAnsi="Times New Roman"/>
          <w:szCs w:val="24"/>
        </w:rPr>
        <w:t xml:space="preserve">(020) </w:t>
      </w:r>
      <w:r w:rsidRPr="009D66D3">
        <w:rPr>
          <w:rFonts w:ascii="Times New Roman" w:hAnsi="Times New Roman"/>
          <w:szCs w:val="24"/>
        </w:rPr>
        <w:t>676-147</w:t>
      </w:r>
      <w:r w:rsidR="00D154B9" w:rsidRPr="009D66D3">
        <w:rPr>
          <w:rFonts w:ascii="Times New Roman" w:hAnsi="Times New Roman"/>
          <w:szCs w:val="24"/>
        </w:rPr>
        <w:t xml:space="preserve"> i (020) 676- 177</w:t>
      </w:r>
      <w:r w:rsidRPr="009D66D3">
        <w:rPr>
          <w:rFonts w:ascii="Times New Roman" w:hAnsi="Times New Roman"/>
          <w:szCs w:val="24"/>
        </w:rPr>
        <w:t>.</w:t>
      </w:r>
    </w:p>
    <w:p w14:paraId="64B4567A" w14:textId="77777777" w:rsidR="00266926" w:rsidRPr="009D66D3" w:rsidRDefault="00266926" w:rsidP="00FF6679">
      <w:pPr>
        <w:pStyle w:val="Uvuenotijeloteksta"/>
        <w:ind w:left="720" w:firstLine="0"/>
        <w:jc w:val="both"/>
        <w:rPr>
          <w:rFonts w:ascii="Times New Roman" w:hAnsi="Times New Roman"/>
          <w:szCs w:val="24"/>
        </w:rPr>
      </w:pPr>
    </w:p>
    <w:p w14:paraId="756666AD" w14:textId="1A0404B9" w:rsidR="00266926" w:rsidRPr="009D66D3" w:rsidRDefault="00266926" w:rsidP="00574096">
      <w:pPr>
        <w:pStyle w:val="Uvuenotijeloteksta"/>
        <w:tabs>
          <w:tab w:val="left" w:pos="284"/>
          <w:tab w:val="left" w:pos="426"/>
          <w:tab w:val="left" w:pos="709"/>
          <w:tab w:val="left" w:pos="993"/>
          <w:tab w:val="left" w:pos="1134"/>
          <w:tab w:val="left" w:pos="1560"/>
        </w:tabs>
        <w:ind w:firstLine="0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b/>
          <w:szCs w:val="24"/>
        </w:rPr>
        <w:t xml:space="preserve">          4. </w:t>
      </w:r>
      <w:r w:rsidR="00244954" w:rsidRPr="009D66D3">
        <w:rPr>
          <w:rFonts w:ascii="Times New Roman" w:hAnsi="Times New Roman"/>
          <w:b/>
          <w:szCs w:val="24"/>
        </w:rPr>
        <w:t xml:space="preserve">   </w:t>
      </w:r>
      <w:r w:rsidR="00417E20" w:rsidRPr="009D66D3">
        <w:rPr>
          <w:rFonts w:ascii="Times New Roman" w:hAnsi="Times New Roman"/>
          <w:b/>
          <w:szCs w:val="24"/>
        </w:rPr>
        <w:t xml:space="preserve"> </w:t>
      </w:r>
      <w:r w:rsidR="009921F4" w:rsidRPr="009D66D3">
        <w:rPr>
          <w:rFonts w:ascii="Times New Roman" w:hAnsi="Times New Roman"/>
          <w:szCs w:val="24"/>
        </w:rPr>
        <w:t>Ponuditelj</w:t>
      </w:r>
      <w:r w:rsidRPr="009D66D3">
        <w:rPr>
          <w:rFonts w:ascii="Times New Roman" w:hAnsi="Times New Roman"/>
          <w:szCs w:val="24"/>
        </w:rPr>
        <w:t xml:space="preserve"> za jamstvo ponude uplaćuje 10% jamčevine od početne </w:t>
      </w:r>
    </w:p>
    <w:p w14:paraId="747DEB50" w14:textId="503BE5FD" w:rsidR="0044521E" w:rsidRPr="009D66D3" w:rsidRDefault="00266926" w:rsidP="00574096">
      <w:pPr>
        <w:pStyle w:val="Uvuenotijeloteksta"/>
        <w:tabs>
          <w:tab w:val="left" w:pos="284"/>
          <w:tab w:val="left" w:pos="426"/>
          <w:tab w:val="left" w:pos="709"/>
          <w:tab w:val="left" w:pos="993"/>
          <w:tab w:val="left" w:pos="1134"/>
          <w:tab w:val="left" w:pos="1560"/>
        </w:tabs>
        <w:ind w:firstLine="0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             </w:t>
      </w:r>
      <w:r w:rsidR="00244954" w:rsidRPr="009D66D3">
        <w:rPr>
          <w:rFonts w:ascii="Times New Roman" w:hAnsi="Times New Roman"/>
          <w:szCs w:val="24"/>
        </w:rPr>
        <w:t xml:space="preserve">    </w:t>
      </w:r>
      <w:r w:rsidRPr="009D66D3">
        <w:rPr>
          <w:rFonts w:ascii="Times New Roman" w:hAnsi="Times New Roman"/>
          <w:szCs w:val="24"/>
        </w:rPr>
        <w:t xml:space="preserve">  cijene</w:t>
      </w:r>
      <w:r w:rsidR="0069133C" w:rsidRPr="009D66D3">
        <w:rPr>
          <w:rFonts w:ascii="Times New Roman" w:hAnsi="Times New Roman"/>
          <w:szCs w:val="24"/>
        </w:rPr>
        <w:t xml:space="preserve">  nekretnine</w:t>
      </w:r>
      <w:r w:rsidRPr="009D66D3">
        <w:rPr>
          <w:rFonts w:ascii="Times New Roman" w:hAnsi="Times New Roman"/>
          <w:szCs w:val="24"/>
        </w:rPr>
        <w:t xml:space="preserve"> u korist Grada Ploča – gradskog </w:t>
      </w:r>
      <w:r w:rsidR="0044521E" w:rsidRPr="009D66D3">
        <w:rPr>
          <w:rFonts w:ascii="Times New Roman" w:hAnsi="Times New Roman"/>
          <w:szCs w:val="24"/>
        </w:rPr>
        <w:t>p</w:t>
      </w:r>
      <w:r w:rsidRPr="009D66D3">
        <w:rPr>
          <w:rFonts w:ascii="Times New Roman" w:hAnsi="Times New Roman"/>
          <w:szCs w:val="24"/>
        </w:rPr>
        <w:t xml:space="preserve">roračuna </w:t>
      </w:r>
      <w:r w:rsidR="0044521E" w:rsidRPr="009D66D3">
        <w:rPr>
          <w:rFonts w:ascii="Times New Roman" w:hAnsi="Times New Roman"/>
          <w:szCs w:val="24"/>
        </w:rPr>
        <w:t xml:space="preserve"> </w:t>
      </w:r>
    </w:p>
    <w:p w14:paraId="1DB94EA1" w14:textId="525A1ADB" w:rsidR="00266926" w:rsidRPr="009D66D3" w:rsidRDefault="0044521E" w:rsidP="00574096">
      <w:pPr>
        <w:pStyle w:val="Uvuenotijeloteksta"/>
        <w:tabs>
          <w:tab w:val="left" w:pos="284"/>
          <w:tab w:val="left" w:pos="426"/>
          <w:tab w:val="left" w:pos="709"/>
          <w:tab w:val="left" w:pos="993"/>
          <w:tab w:val="left" w:pos="1134"/>
          <w:tab w:val="left" w:pos="1560"/>
        </w:tabs>
        <w:ind w:firstLine="0"/>
        <w:jc w:val="both"/>
        <w:rPr>
          <w:rFonts w:ascii="Times New Roman" w:hAnsi="Times New Roman"/>
          <w:b/>
          <w:szCs w:val="24"/>
        </w:rPr>
      </w:pPr>
      <w:r w:rsidRPr="009D66D3">
        <w:rPr>
          <w:rFonts w:ascii="Times New Roman" w:hAnsi="Times New Roman"/>
          <w:szCs w:val="24"/>
        </w:rPr>
        <w:t xml:space="preserve">             </w:t>
      </w:r>
      <w:r w:rsidR="00244954" w:rsidRPr="009D66D3">
        <w:rPr>
          <w:rFonts w:ascii="Times New Roman" w:hAnsi="Times New Roman"/>
          <w:szCs w:val="24"/>
        </w:rPr>
        <w:t xml:space="preserve">    </w:t>
      </w:r>
      <w:r w:rsidRPr="009D66D3">
        <w:rPr>
          <w:rFonts w:ascii="Times New Roman" w:hAnsi="Times New Roman"/>
          <w:szCs w:val="24"/>
        </w:rPr>
        <w:t xml:space="preserve">  HR4023400091833500008, Model 68</w:t>
      </w:r>
      <w:r w:rsidR="00A856A9" w:rsidRPr="009D66D3">
        <w:rPr>
          <w:rFonts w:ascii="Times New Roman" w:hAnsi="Times New Roman"/>
          <w:szCs w:val="24"/>
        </w:rPr>
        <w:t xml:space="preserve"> </w:t>
      </w:r>
      <w:r w:rsidRPr="009D66D3">
        <w:rPr>
          <w:rFonts w:ascii="Times New Roman" w:hAnsi="Times New Roman"/>
          <w:szCs w:val="24"/>
        </w:rPr>
        <w:t>,Poziv na broj:</w:t>
      </w:r>
      <w:r w:rsidR="002F7BED" w:rsidRPr="009D66D3">
        <w:rPr>
          <w:rFonts w:ascii="Times New Roman" w:hAnsi="Times New Roman"/>
          <w:szCs w:val="24"/>
        </w:rPr>
        <w:t>7</w:t>
      </w:r>
      <w:r w:rsidR="001C6BE9" w:rsidRPr="009D66D3">
        <w:rPr>
          <w:rFonts w:ascii="Times New Roman" w:hAnsi="Times New Roman"/>
          <w:szCs w:val="24"/>
        </w:rPr>
        <w:t>889</w:t>
      </w:r>
      <w:r w:rsidRPr="009D66D3">
        <w:rPr>
          <w:rFonts w:ascii="Times New Roman" w:hAnsi="Times New Roman"/>
          <w:szCs w:val="24"/>
        </w:rPr>
        <w:t>-OIB</w:t>
      </w:r>
      <w:r w:rsidR="00FE42A7" w:rsidRPr="009D66D3">
        <w:rPr>
          <w:rFonts w:ascii="Times New Roman" w:hAnsi="Times New Roman"/>
          <w:szCs w:val="24"/>
        </w:rPr>
        <w:t xml:space="preserve"> uplatitelja.</w:t>
      </w:r>
    </w:p>
    <w:p w14:paraId="690A45FC" w14:textId="77777777" w:rsidR="00266926" w:rsidRPr="009D66D3" w:rsidRDefault="00266926" w:rsidP="00FF6679">
      <w:pPr>
        <w:pStyle w:val="Uvuenotijeloteksta"/>
        <w:ind w:left="993" w:firstLine="0"/>
        <w:jc w:val="both"/>
        <w:rPr>
          <w:rFonts w:ascii="Times New Roman" w:hAnsi="Times New Roman"/>
          <w:b/>
          <w:szCs w:val="24"/>
        </w:rPr>
      </w:pPr>
    </w:p>
    <w:p w14:paraId="4A2BCA09" w14:textId="13257F3D" w:rsidR="00266926" w:rsidRPr="009D66D3" w:rsidRDefault="00A00DA2" w:rsidP="00FF6679">
      <w:pPr>
        <w:pStyle w:val="Uvuenotijeloteksta"/>
        <w:ind w:firstLine="0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          </w:t>
      </w:r>
      <w:r w:rsidRPr="009D66D3">
        <w:rPr>
          <w:rFonts w:ascii="Times New Roman" w:hAnsi="Times New Roman"/>
          <w:b/>
          <w:bCs/>
          <w:szCs w:val="24"/>
        </w:rPr>
        <w:t>5</w:t>
      </w:r>
      <w:r w:rsidR="00266926" w:rsidRPr="009D66D3">
        <w:rPr>
          <w:rFonts w:ascii="Times New Roman" w:hAnsi="Times New Roman"/>
          <w:b/>
          <w:bCs/>
          <w:szCs w:val="24"/>
        </w:rPr>
        <w:t xml:space="preserve">. </w:t>
      </w:r>
      <w:r w:rsidR="00244954" w:rsidRPr="009D66D3">
        <w:rPr>
          <w:rFonts w:ascii="Times New Roman" w:hAnsi="Times New Roman"/>
          <w:b/>
          <w:bCs/>
          <w:szCs w:val="24"/>
        </w:rPr>
        <w:t xml:space="preserve">  </w:t>
      </w:r>
      <w:r w:rsidR="00417E20" w:rsidRPr="009D66D3">
        <w:rPr>
          <w:rFonts w:ascii="Times New Roman" w:hAnsi="Times New Roman"/>
          <w:b/>
          <w:bCs/>
          <w:szCs w:val="24"/>
        </w:rPr>
        <w:t xml:space="preserve"> </w:t>
      </w:r>
      <w:r w:rsidR="009921F4" w:rsidRPr="009D66D3">
        <w:rPr>
          <w:rFonts w:ascii="Times New Roman" w:hAnsi="Times New Roman"/>
          <w:szCs w:val="24"/>
        </w:rPr>
        <w:t>Ponuditelju</w:t>
      </w:r>
      <w:r w:rsidR="00266926" w:rsidRPr="009D66D3">
        <w:rPr>
          <w:rFonts w:ascii="Times New Roman" w:hAnsi="Times New Roman"/>
          <w:szCs w:val="24"/>
        </w:rPr>
        <w:t xml:space="preserve"> koji uspije u natječaju, jamčevina se uračunava u cijenu.</w:t>
      </w:r>
    </w:p>
    <w:p w14:paraId="0CF28DEB" w14:textId="208EF791" w:rsidR="00266926" w:rsidRPr="009D66D3" w:rsidRDefault="00266926" w:rsidP="00FF6679">
      <w:pPr>
        <w:pStyle w:val="Uvuenotijeloteksta"/>
        <w:ind w:firstLine="0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             </w:t>
      </w:r>
      <w:r w:rsidR="00244954" w:rsidRPr="009D66D3">
        <w:rPr>
          <w:rFonts w:ascii="Times New Roman" w:hAnsi="Times New Roman"/>
          <w:szCs w:val="24"/>
        </w:rPr>
        <w:t xml:space="preserve">   </w:t>
      </w:r>
      <w:r w:rsidRPr="009D66D3">
        <w:rPr>
          <w:rFonts w:ascii="Times New Roman" w:hAnsi="Times New Roman"/>
          <w:szCs w:val="24"/>
        </w:rPr>
        <w:t xml:space="preserve">  </w:t>
      </w:r>
      <w:r w:rsidR="006A5827" w:rsidRPr="009D66D3">
        <w:rPr>
          <w:rFonts w:ascii="Times New Roman" w:hAnsi="Times New Roman"/>
          <w:szCs w:val="24"/>
        </w:rPr>
        <w:t>P</w:t>
      </w:r>
      <w:r w:rsidR="009921F4" w:rsidRPr="009D66D3">
        <w:rPr>
          <w:rFonts w:ascii="Times New Roman" w:hAnsi="Times New Roman"/>
          <w:szCs w:val="24"/>
        </w:rPr>
        <w:t>onuditeljima</w:t>
      </w:r>
      <w:r w:rsidRPr="009D66D3">
        <w:rPr>
          <w:rFonts w:ascii="Times New Roman" w:hAnsi="Times New Roman"/>
          <w:szCs w:val="24"/>
        </w:rPr>
        <w:t xml:space="preserve"> koji u natječaju ne uspiju, uplaćena jamčevina se </w:t>
      </w:r>
    </w:p>
    <w:p w14:paraId="503B3142" w14:textId="27BC3631" w:rsidR="00266926" w:rsidRPr="009D66D3" w:rsidRDefault="00266926" w:rsidP="00FF6679">
      <w:pPr>
        <w:pStyle w:val="Uvuenotijeloteksta"/>
        <w:ind w:firstLine="0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             </w:t>
      </w:r>
      <w:r w:rsidR="00244954" w:rsidRPr="009D66D3">
        <w:rPr>
          <w:rFonts w:ascii="Times New Roman" w:hAnsi="Times New Roman"/>
          <w:szCs w:val="24"/>
        </w:rPr>
        <w:t xml:space="preserve">   </w:t>
      </w:r>
      <w:r w:rsidRPr="009D66D3">
        <w:rPr>
          <w:rFonts w:ascii="Times New Roman" w:hAnsi="Times New Roman"/>
          <w:szCs w:val="24"/>
        </w:rPr>
        <w:t xml:space="preserve">  vraća u roku od 15 dana od izbora najpo</w:t>
      </w:r>
      <w:r w:rsidR="006A5827" w:rsidRPr="009D66D3">
        <w:rPr>
          <w:rFonts w:ascii="Times New Roman" w:hAnsi="Times New Roman"/>
          <w:szCs w:val="24"/>
        </w:rPr>
        <w:t>v</w:t>
      </w:r>
      <w:r w:rsidRPr="009D66D3">
        <w:rPr>
          <w:rFonts w:ascii="Times New Roman" w:hAnsi="Times New Roman"/>
          <w:szCs w:val="24"/>
        </w:rPr>
        <w:t>oljnijeg</w:t>
      </w:r>
      <w:r w:rsidR="0069133C" w:rsidRPr="009D66D3">
        <w:rPr>
          <w:rFonts w:ascii="Times New Roman" w:hAnsi="Times New Roman"/>
          <w:szCs w:val="24"/>
        </w:rPr>
        <w:t xml:space="preserve">  ponuditelja</w:t>
      </w:r>
      <w:r w:rsidRPr="009D66D3">
        <w:rPr>
          <w:rFonts w:ascii="Times New Roman" w:hAnsi="Times New Roman"/>
          <w:szCs w:val="24"/>
        </w:rPr>
        <w:t>.</w:t>
      </w:r>
    </w:p>
    <w:p w14:paraId="09DD965C" w14:textId="77777777" w:rsidR="00266926" w:rsidRPr="009D66D3" w:rsidRDefault="00266926" w:rsidP="00FF6679">
      <w:pPr>
        <w:pStyle w:val="Uvuenotijeloteksta"/>
        <w:ind w:firstLine="0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ab/>
        <w:t xml:space="preserve">    </w:t>
      </w:r>
      <w:bookmarkStart w:id="0" w:name="_Hlk30682157"/>
      <w:r w:rsidRPr="009D66D3">
        <w:rPr>
          <w:rFonts w:ascii="Times New Roman" w:hAnsi="Times New Roman"/>
          <w:szCs w:val="24"/>
        </w:rPr>
        <w:t xml:space="preserve">Ako </w:t>
      </w:r>
      <w:r w:rsidR="009921F4" w:rsidRPr="009D66D3">
        <w:rPr>
          <w:rFonts w:ascii="Times New Roman" w:hAnsi="Times New Roman"/>
          <w:szCs w:val="24"/>
        </w:rPr>
        <w:t>ponuditelj</w:t>
      </w:r>
      <w:r w:rsidRPr="009D66D3">
        <w:rPr>
          <w:rFonts w:ascii="Times New Roman" w:hAnsi="Times New Roman"/>
          <w:szCs w:val="24"/>
        </w:rPr>
        <w:t>, čija je ponuda prihvaćena kao najpovoljnija odustane</w:t>
      </w:r>
    </w:p>
    <w:p w14:paraId="218D8B23" w14:textId="678B4B44" w:rsidR="00266926" w:rsidRPr="009D66D3" w:rsidRDefault="00266926" w:rsidP="000E60A4">
      <w:pPr>
        <w:pStyle w:val="Uvuenotijeloteksta"/>
        <w:ind w:left="993" w:firstLine="0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>od ponude</w:t>
      </w:r>
      <w:r w:rsidR="00396728" w:rsidRPr="009D66D3">
        <w:rPr>
          <w:rFonts w:ascii="Times New Roman" w:hAnsi="Times New Roman"/>
          <w:szCs w:val="24"/>
        </w:rPr>
        <w:t xml:space="preserve"> ili ukoliko najpovoljniji ponuditelj ne zaključi ugovor u    propisanom roku </w:t>
      </w:r>
      <w:r w:rsidR="00123DAF" w:rsidRPr="009D66D3">
        <w:rPr>
          <w:rFonts w:ascii="Times New Roman" w:hAnsi="Times New Roman"/>
          <w:szCs w:val="24"/>
        </w:rPr>
        <w:t>ili ukoliko se ugovor raskine uslijed neplaćanja kupoprodajne cijene</w:t>
      </w:r>
      <w:r w:rsidR="00396728" w:rsidRPr="009D66D3">
        <w:rPr>
          <w:rFonts w:ascii="Times New Roman" w:hAnsi="Times New Roman"/>
          <w:szCs w:val="24"/>
        </w:rPr>
        <w:t xml:space="preserve"> </w:t>
      </w:r>
      <w:r w:rsidRPr="009D66D3">
        <w:rPr>
          <w:rFonts w:ascii="Times New Roman" w:hAnsi="Times New Roman"/>
          <w:szCs w:val="24"/>
        </w:rPr>
        <w:t>gubi pravo na po</w:t>
      </w:r>
      <w:r w:rsidR="00BC3C87" w:rsidRPr="009D66D3">
        <w:rPr>
          <w:rFonts w:ascii="Times New Roman" w:hAnsi="Times New Roman"/>
          <w:szCs w:val="24"/>
        </w:rPr>
        <w:t>v</w:t>
      </w:r>
      <w:r w:rsidRPr="009D66D3">
        <w:rPr>
          <w:rFonts w:ascii="Times New Roman" w:hAnsi="Times New Roman"/>
          <w:szCs w:val="24"/>
        </w:rPr>
        <w:t xml:space="preserve">rat jamčevine, a natječaj će se ponoviti </w:t>
      </w:r>
      <w:r w:rsidR="00123DAF" w:rsidRPr="009D66D3">
        <w:rPr>
          <w:rFonts w:ascii="Times New Roman" w:hAnsi="Times New Roman"/>
          <w:szCs w:val="24"/>
        </w:rPr>
        <w:t>a</w:t>
      </w:r>
      <w:r w:rsidRPr="009D66D3">
        <w:rPr>
          <w:rFonts w:ascii="Times New Roman" w:hAnsi="Times New Roman"/>
          <w:szCs w:val="24"/>
        </w:rPr>
        <w:t xml:space="preserve">ko nema drugih ponuda koje se </w:t>
      </w:r>
      <w:r w:rsidR="00816680" w:rsidRPr="009D66D3">
        <w:rPr>
          <w:rFonts w:ascii="Times New Roman" w:hAnsi="Times New Roman"/>
          <w:szCs w:val="24"/>
        </w:rPr>
        <w:t>uslijed</w:t>
      </w:r>
      <w:r w:rsidRPr="009D66D3">
        <w:rPr>
          <w:rFonts w:ascii="Times New Roman" w:hAnsi="Times New Roman"/>
          <w:szCs w:val="24"/>
        </w:rPr>
        <w:t xml:space="preserve"> odustanka najpovoljnijeg  </w:t>
      </w:r>
      <w:r w:rsidR="00123DAF" w:rsidRPr="009D66D3">
        <w:rPr>
          <w:rFonts w:ascii="Times New Roman" w:hAnsi="Times New Roman"/>
          <w:szCs w:val="24"/>
        </w:rPr>
        <w:t>ponuditelja mogu prihvatiti.</w:t>
      </w:r>
      <w:r w:rsidRPr="009D66D3">
        <w:rPr>
          <w:rFonts w:ascii="Times New Roman" w:hAnsi="Times New Roman"/>
          <w:szCs w:val="24"/>
        </w:rPr>
        <w:t xml:space="preserve">  </w:t>
      </w:r>
      <w:bookmarkEnd w:id="0"/>
      <w:r w:rsidRPr="009D66D3">
        <w:rPr>
          <w:rFonts w:ascii="Times New Roman" w:hAnsi="Times New Roman"/>
          <w:szCs w:val="24"/>
        </w:rPr>
        <w:t xml:space="preserve">         </w:t>
      </w:r>
    </w:p>
    <w:p w14:paraId="4E1F78E8" w14:textId="77777777" w:rsidR="00266926" w:rsidRPr="009D66D3" w:rsidRDefault="00266926" w:rsidP="00FF6679">
      <w:pPr>
        <w:pStyle w:val="Uvuenotijeloteksta"/>
        <w:ind w:firstLine="0"/>
        <w:jc w:val="both"/>
        <w:rPr>
          <w:rFonts w:ascii="Times New Roman" w:hAnsi="Times New Roman"/>
          <w:szCs w:val="24"/>
        </w:rPr>
      </w:pPr>
    </w:p>
    <w:p w14:paraId="286E4927" w14:textId="77777777" w:rsidR="00266926" w:rsidRPr="009D66D3" w:rsidRDefault="00A00DA2" w:rsidP="00FF6679">
      <w:pPr>
        <w:pStyle w:val="Uvuenotijeloteksta"/>
        <w:ind w:left="993" w:hanging="284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b/>
          <w:szCs w:val="24"/>
        </w:rPr>
        <w:t>6</w:t>
      </w:r>
      <w:r w:rsidR="00266926" w:rsidRPr="009D66D3">
        <w:rPr>
          <w:rFonts w:ascii="Times New Roman" w:hAnsi="Times New Roman"/>
          <w:b/>
          <w:szCs w:val="24"/>
        </w:rPr>
        <w:t xml:space="preserve">. </w:t>
      </w:r>
      <w:bookmarkStart w:id="1" w:name="_Hlk30682275"/>
      <w:r w:rsidR="00266926" w:rsidRPr="009D66D3">
        <w:rPr>
          <w:rFonts w:ascii="Times New Roman" w:hAnsi="Times New Roman"/>
          <w:szCs w:val="24"/>
        </w:rPr>
        <w:t>Ugovor o kupnji nekretnine</w:t>
      </w:r>
      <w:r w:rsidR="009921F4" w:rsidRPr="009D66D3">
        <w:rPr>
          <w:rFonts w:ascii="Times New Roman" w:hAnsi="Times New Roman"/>
          <w:szCs w:val="24"/>
        </w:rPr>
        <w:t xml:space="preserve"> za koju je ponuditelj dostavio ponudu koja je na natječaju ocijenjena najboljom</w:t>
      </w:r>
      <w:r w:rsidR="00266926" w:rsidRPr="009D66D3">
        <w:rPr>
          <w:rFonts w:ascii="Times New Roman" w:hAnsi="Times New Roman"/>
          <w:szCs w:val="24"/>
        </w:rPr>
        <w:t xml:space="preserve">  regulirati </w:t>
      </w:r>
      <w:r w:rsidR="00F70024" w:rsidRPr="009D66D3">
        <w:rPr>
          <w:rFonts w:ascii="Times New Roman" w:hAnsi="Times New Roman"/>
          <w:szCs w:val="24"/>
        </w:rPr>
        <w:t xml:space="preserve">će se </w:t>
      </w:r>
      <w:r w:rsidR="00266926" w:rsidRPr="009D66D3">
        <w:rPr>
          <w:rFonts w:ascii="Times New Roman" w:hAnsi="Times New Roman"/>
          <w:szCs w:val="24"/>
        </w:rPr>
        <w:t>međusobna prava i obveze između ugovornih strana, zaključit će se u roku od 30 (trideset) dana računajući od dana izbora ponuditelja</w:t>
      </w:r>
      <w:r w:rsidR="00D525AD" w:rsidRPr="009D66D3">
        <w:rPr>
          <w:rFonts w:ascii="Times New Roman" w:hAnsi="Times New Roman"/>
          <w:szCs w:val="24"/>
        </w:rPr>
        <w:t>.</w:t>
      </w:r>
      <w:r w:rsidR="003645DF" w:rsidRPr="009D66D3">
        <w:rPr>
          <w:rFonts w:ascii="Times New Roman" w:hAnsi="Times New Roman"/>
          <w:szCs w:val="24"/>
        </w:rPr>
        <w:t xml:space="preserve"> Rok plaćanja ugovorene kupoprodajne cijene je 15 (petnaest) dana od dana potpisa ugovora u korist Grada Ploča – gradskog  proračuna</w:t>
      </w:r>
      <w:r w:rsidR="00266926" w:rsidRPr="009D66D3">
        <w:rPr>
          <w:rFonts w:ascii="Times New Roman" w:hAnsi="Times New Roman"/>
          <w:szCs w:val="24"/>
        </w:rPr>
        <w:t>.</w:t>
      </w:r>
    </w:p>
    <w:p w14:paraId="29F93416" w14:textId="77777777" w:rsidR="003645DF" w:rsidRPr="009D66D3" w:rsidRDefault="003645DF" w:rsidP="00FF6679">
      <w:pPr>
        <w:pStyle w:val="Uvuenotijeloteksta"/>
        <w:ind w:left="993" w:hanging="284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b/>
          <w:szCs w:val="24"/>
        </w:rPr>
        <w:t xml:space="preserve">    </w:t>
      </w:r>
      <w:r w:rsidR="00F70024" w:rsidRPr="009D66D3">
        <w:rPr>
          <w:rFonts w:ascii="Times New Roman" w:hAnsi="Times New Roman"/>
          <w:b/>
          <w:szCs w:val="24"/>
        </w:rPr>
        <w:t xml:space="preserve"> </w:t>
      </w:r>
      <w:r w:rsidRPr="009D66D3">
        <w:rPr>
          <w:rFonts w:ascii="Times New Roman" w:hAnsi="Times New Roman"/>
          <w:szCs w:val="24"/>
        </w:rPr>
        <w:t xml:space="preserve">Ukoliko </w:t>
      </w:r>
      <w:r w:rsidR="009921F4" w:rsidRPr="009D66D3">
        <w:rPr>
          <w:rFonts w:ascii="Times New Roman" w:hAnsi="Times New Roman"/>
          <w:szCs w:val="24"/>
        </w:rPr>
        <w:t>najbolji ponuditelj</w:t>
      </w:r>
      <w:r w:rsidRPr="009D66D3">
        <w:rPr>
          <w:rFonts w:ascii="Times New Roman" w:hAnsi="Times New Roman"/>
          <w:szCs w:val="24"/>
        </w:rPr>
        <w:t xml:space="preserve"> zakasni sa plaćanjem kupoprodajne cijene , obaveza </w:t>
      </w:r>
      <w:r w:rsidR="009921F4" w:rsidRPr="009D66D3">
        <w:rPr>
          <w:rFonts w:ascii="Times New Roman" w:hAnsi="Times New Roman"/>
          <w:szCs w:val="24"/>
        </w:rPr>
        <w:t>ponuditelja</w:t>
      </w:r>
      <w:r w:rsidRPr="009D66D3">
        <w:rPr>
          <w:rFonts w:ascii="Times New Roman" w:hAnsi="Times New Roman"/>
          <w:szCs w:val="24"/>
        </w:rPr>
        <w:t xml:space="preserve"> plaćanje </w:t>
      </w:r>
      <w:r w:rsidR="009921F4" w:rsidRPr="009D66D3">
        <w:rPr>
          <w:rFonts w:ascii="Times New Roman" w:hAnsi="Times New Roman"/>
          <w:szCs w:val="24"/>
        </w:rPr>
        <w:t xml:space="preserve">je </w:t>
      </w:r>
      <w:r w:rsidRPr="009D66D3">
        <w:rPr>
          <w:rFonts w:ascii="Times New Roman" w:hAnsi="Times New Roman"/>
          <w:szCs w:val="24"/>
        </w:rPr>
        <w:t>zakonskih zateznih kamata od propisanog roka za plaćanje nekretnine –</w:t>
      </w:r>
      <w:r w:rsidR="009921F4" w:rsidRPr="009D66D3">
        <w:rPr>
          <w:rFonts w:ascii="Times New Roman" w:hAnsi="Times New Roman"/>
          <w:szCs w:val="24"/>
        </w:rPr>
        <w:t xml:space="preserve"> </w:t>
      </w:r>
      <w:r w:rsidR="00E16843" w:rsidRPr="009D66D3">
        <w:rPr>
          <w:rFonts w:ascii="Times New Roman" w:hAnsi="Times New Roman"/>
          <w:szCs w:val="24"/>
        </w:rPr>
        <w:t xml:space="preserve">od dana </w:t>
      </w:r>
      <w:r w:rsidRPr="009D66D3">
        <w:rPr>
          <w:rFonts w:ascii="Times New Roman" w:hAnsi="Times New Roman"/>
          <w:szCs w:val="24"/>
        </w:rPr>
        <w:t>dospijeća  do isplate.</w:t>
      </w:r>
    </w:p>
    <w:p w14:paraId="584FFE71" w14:textId="05C41588" w:rsidR="00986B32" w:rsidRPr="009D66D3" w:rsidRDefault="00986B32" w:rsidP="00FF6679">
      <w:pPr>
        <w:pStyle w:val="Uvuenotijeloteksta"/>
        <w:ind w:left="993" w:hanging="284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     </w:t>
      </w:r>
      <w:proofErr w:type="spellStart"/>
      <w:r w:rsidRPr="009D66D3">
        <w:rPr>
          <w:rFonts w:ascii="Times New Roman" w:hAnsi="Times New Roman"/>
          <w:szCs w:val="24"/>
        </w:rPr>
        <w:t>Tabularna</w:t>
      </w:r>
      <w:proofErr w:type="spellEnd"/>
      <w:r w:rsidRPr="009D66D3">
        <w:rPr>
          <w:rFonts w:ascii="Times New Roman" w:hAnsi="Times New Roman"/>
          <w:szCs w:val="24"/>
        </w:rPr>
        <w:t xml:space="preserve"> isprava za upis vlasništva izdati će se nakon isplate kupoprodajne cijene u cijelosti</w:t>
      </w:r>
      <w:r w:rsidR="00816680" w:rsidRPr="009D66D3">
        <w:rPr>
          <w:rFonts w:ascii="Times New Roman" w:hAnsi="Times New Roman"/>
          <w:szCs w:val="24"/>
        </w:rPr>
        <w:t>.</w:t>
      </w:r>
      <w:r w:rsidRPr="009D66D3">
        <w:rPr>
          <w:rFonts w:ascii="Times New Roman" w:hAnsi="Times New Roman"/>
          <w:szCs w:val="24"/>
        </w:rPr>
        <w:t xml:space="preserve"> </w:t>
      </w:r>
    </w:p>
    <w:bookmarkEnd w:id="1"/>
    <w:p w14:paraId="0FE115B6" w14:textId="77777777" w:rsidR="00266926" w:rsidRPr="009D66D3" w:rsidRDefault="00266926" w:rsidP="00FF6679">
      <w:pPr>
        <w:pStyle w:val="Uvuenotijeloteksta"/>
        <w:ind w:left="993" w:hanging="284"/>
        <w:jc w:val="both"/>
        <w:rPr>
          <w:rFonts w:ascii="Times New Roman" w:hAnsi="Times New Roman"/>
          <w:b/>
          <w:szCs w:val="24"/>
        </w:rPr>
      </w:pPr>
      <w:r w:rsidRPr="009D66D3">
        <w:rPr>
          <w:rFonts w:ascii="Times New Roman" w:hAnsi="Times New Roman"/>
          <w:szCs w:val="24"/>
        </w:rPr>
        <w:t xml:space="preserve">     </w:t>
      </w:r>
    </w:p>
    <w:p w14:paraId="490AA6BB" w14:textId="77777777" w:rsidR="00266926" w:rsidRPr="009D66D3" w:rsidRDefault="00A00DA2" w:rsidP="00FF6679">
      <w:pPr>
        <w:pStyle w:val="Uvuenotijeloteksta"/>
        <w:ind w:left="993" w:hanging="284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b/>
          <w:szCs w:val="24"/>
        </w:rPr>
        <w:t>7</w:t>
      </w:r>
      <w:r w:rsidR="00266926" w:rsidRPr="009D66D3">
        <w:rPr>
          <w:rFonts w:ascii="Times New Roman" w:hAnsi="Times New Roman"/>
          <w:b/>
          <w:szCs w:val="24"/>
        </w:rPr>
        <w:t xml:space="preserve">. </w:t>
      </w:r>
      <w:r w:rsidR="00266926" w:rsidRPr="009D66D3">
        <w:rPr>
          <w:rFonts w:ascii="Times New Roman" w:hAnsi="Times New Roman"/>
          <w:szCs w:val="24"/>
        </w:rPr>
        <w:t xml:space="preserve">Ukoliko izabrani ponuditelj ne sklopi ugovor u roku iz točke </w:t>
      </w:r>
      <w:r w:rsidR="00E6784A" w:rsidRPr="009D66D3">
        <w:rPr>
          <w:rFonts w:ascii="Times New Roman" w:hAnsi="Times New Roman"/>
          <w:szCs w:val="24"/>
        </w:rPr>
        <w:t>6</w:t>
      </w:r>
      <w:r w:rsidR="00266926" w:rsidRPr="009D66D3">
        <w:rPr>
          <w:rFonts w:ascii="Times New Roman" w:hAnsi="Times New Roman"/>
          <w:szCs w:val="24"/>
        </w:rPr>
        <w:t>. gubi pravo na povrat jamčevine.</w:t>
      </w:r>
      <w:r w:rsidR="00A049A9" w:rsidRPr="009D66D3">
        <w:rPr>
          <w:rFonts w:ascii="Times New Roman" w:hAnsi="Times New Roman"/>
          <w:szCs w:val="24"/>
        </w:rPr>
        <w:t xml:space="preserve"> </w:t>
      </w:r>
      <w:r w:rsidR="00FB5F7B" w:rsidRPr="009D66D3">
        <w:rPr>
          <w:rFonts w:ascii="Times New Roman" w:hAnsi="Times New Roman"/>
          <w:szCs w:val="24"/>
        </w:rPr>
        <w:t xml:space="preserve">Pravo je prodavatelja nekretnine da ukoliko </w:t>
      </w:r>
      <w:r w:rsidR="009921F4" w:rsidRPr="009D66D3">
        <w:rPr>
          <w:rFonts w:ascii="Times New Roman" w:hAnsi="Times New Roman"/>
          <w:szCs w:val="24"/>
        </w:rPr>
        <w:t>ponuditelj</w:t>
      </w:r>
      <w:r w:rsidR="00FB5F7B" w:rsidRPr="009D66D3">
        <w:rPr>
          <w:rFonts w:ascii="Times New Roman" w:hAnsi="Times New Roman"/>
          <w:szCs w:val="24"/>
        </w:rPr>
        <w:t xml:space="preserve"> zakasni sa plaćanjem kupoprodajne cijene više od 90 (devedeset) dana može sa </w:t>
      </w:r>
      <w:r w:rsidR="009921F4" w:rsidRPr="009D66D3">
        <w:rPr>
          <w:rFonts w:ascii="Times New Roman" w:hAnsi="Times New Roman"/>
          <w:szCs w:val="24"/>
        </w:rPr>
        <w:t>ponuditeljem za kupnju</w:t>
      </w:r>
      <w:r w:rsidR="00FB5F7B" w:rsidRPr="009D66D3">
        <w:rPr>
          <w:rFonts w:ascii="Times New Roman" w:hAnsi="Times New Roman"/>
          <w:szCs w:val="24"/>
        </w:rPr>
        <w:t xml:space="preserve"> nekretnine raskinuti ugovor a uplaćenu jamčevinu zadržati.</w:t>
      </w:r>
    </w:p>
    <w:p w14:paraId="38AB35F1" w14:textId="6667BBA3" w:rsidR="00992DE0" w:rsidRPr="009D66D3" w:rsidRDefault="00992DE0" w:rsidP="00FF6679">
      <w:pPr>
        <w:pStyle w:val="Uvuenotijeloteksta"/>
        <w:ind w:left="993" w:hanging="284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b/>
          <w:szCs w:val="24"/>
        </w:rPr>
        <w:t xml:space="preserve">  </w:t>
      </w:r>
      <w:r w:rsidR="00AB5D78" w:rsidRPr="009D66D3">
        <w:rPr>
          <w:rFonts w:ascii="Times New Roman" w:hAnsi="Times New Roman"/>
          <w:b/>
          <w:szCs w:val="24"/>
        </w:rPr>
        <w:t xml:space="preserve"> </w:t>
      </w:r>
      <w:r w:rsidRPr="009D66D3">
        <w:rPr>
          <w:rFonts w:ascii="Times New Roman" w:hAnsi="Times New Roman"/>
          <w:b/>
          <w:szCs w:val="24"/>
        </w:rPr>
        <w:t xml:space="preserve">  </w:t>
      </w:r>
      <w:r w:rsidRPr="009D66D3">
        <w:rPr>
          <w:rFonts w:ascii="Times New Roman" w:hAnsi="Times New Roman"/>
          <w:szCs w:val="24"/>
        </w:rPr>
        <w:t>Nekretnina se prodaje po principu</w:t>
      </w:r>
      <w:r w:rsidRPr="009D66D3">
        <w:rPr>
          <w:rFonts w:ascii="Times New Roman" w:hAnsi="Times New Roman"/>
          <w:b/>
          <w:szCs w:val="24"/>
        </w:rPr>
        <w:t xml:space="preserve"> </w:t>
      </w:r>
      <w:r w:rsidRPr="009D66D3">
        <w:rPr>
          <w:rFonts w:ascii="Times New Roman" w:hAnsi="Times New Roman"/>
          <w:szCs w:val="24"/>
        </w:rPr>
        <w:t>–viđeno-kupljeno.</w:t>
      </w:r>
    </w:p>
    <w:p w14:paraId="1B412882" w14:textId="77777777" w:rsidR="00266926" w:rsidRPr="009D66D3" w:rsidRDefault="00266926" w:rsidP="00FF6679">
      <w:pPr>
        <w:pStyle w:val="Uvuenotijeloteksta"/>
        <w:ind w:left="993" w:hanging="284"/>
        <w:jc w:val="both"/>
        <w:rPr>
          <w:rFonts w:ascii="Times New Roman" w:hAnsi="Times New Roman"/>
          <w:szCs w:val="24"/>
        </w:rPr>
      </w:pPr>
    </w:p>
    <w:p w14:paraId="2DBBC16B" w14:textId="77777777" w:rsidR="00266926" w:rsidRPr="009D66D3" w:rsidRDefault="00A00DA2" w:rsidP="00FF6679">
      <w:pPr>
        <w:pStyle w:val="Uvuenotijeloteksta"/>
        <w:ind w:left="993" w:hanging="284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b/>
          <w:szCs w:val="24"/>
        </w:rPr>
        <w:t>8</w:t>
      </w:r>
      <w:r w:rsidR="00266926" w:rsidRPr="009D66D3">
        <w:rPr>
          <w:rFonts w:ascii="Times New Roman" w:hAnsi="Times New Roman"/>
          <w:b/>
          <w:szCs w:val="24"/>
        </w:rPr>
        <w:t>.</w:t>
      </w:r>
      <w:r w:rsidR="00266926" w:rsidRPr="009D66D3">
        <w:rPr>
          <w:rFonts w:ascii="Times New Roman" w:hAnsi="Times New Roman"/>
          <w:szCs w:val="24"/>
        </w:rPr>
        <w:t xml:space="preserve"> Zaključivanjem kupoprodajnog ugovora i plaćanjem ponuđene cijene                                                                   </w:t>
      </w:r>
    </w:p>
    <w:p w14:paraId="16F7F692" w14:textId="143C3FC9" w:rsidR="00266926" w:rsidRPr="009D66D3" w:rsidRDefault="00266926" w:rsidP="00FF6679">
      <w:pPr>
        <w:pStyle w:val="Uvuenotijeloteksta"/>
        <w:ind w:left="993" w:hanging="851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            </w:t>
      </w:r>
      <w:r w:rsidR="00AB5D78" w:rsidRPr="009D66D3">
        <w:rPr>
          <w:rFonts w:ascii="Times New Roman" w:hAnsi="Times New Roman"/>
          <w:szCs w:val="24"/>
        </w:rPr>
        <w:t xml:space="preserve"> </w:t>
      </w:r>
      <w:r w:rsidRPr="009D66D3">
        <w:rPr>
          <w:rFonts w:ascii="Times New Roman" w:hAnsi="Times New Roman"/>
          <w:szCs w:val="24"/>
        </w:rPr>
        <w:t xml:space="preserve">  najpovoljniji ponuditelj stječe pravo uknjižbe nekretnine u svoje vlasništvo i posjed bez ikakvog ograničenja i uvjeta.</w:t>
      </w:r>
    </w:p>
    <w:p w14:paraId="41BB0A91" w14:textId="77777777" w:rsidR="00266926" w:rsidRPr="009D66D3" w:rsidRDefault="00266926" w:rsidP="00FF6679">
      <w:pPr>
        <w:pStyle w:val="Uvuenotijeloteksta"/>
        <w:ind w:firstLine="0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               </w:t>
      </w:r>
    </w:p>
    <w:p w14:paraId="3F913A1D" w14:textId="77777777" w:rsidR="00266926" w:rsidRPr="009D66D3" w:rsidRDefault="00266926" w:rsidP="00FF6679">
      <w:pPr>
        <w:pStyle w:val="Uvuenotijeloteksta"/>
        <w:ind w:firstLine="0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ab/>
      </w:r>
      <w:r w:rsidR="00A00DA2" w:rsidRPr="009D66D3">
        <w:rPr>
          <w:rFonts w:ascii="Times New Roman" w:hAnsi="Times New Roman"/>
          <w:b/>
          <w:szCs w:val="24"/>
        </w:rPr>
        <w:t>9</w:t>
      </w:r>
      <w:r w:rsidRPr="009D66D3">
        <w:rPr>
          <w:rFonts w:ascii="Times New Roman" w:hAnsi="Times New Roman"/>
          <w:b/>
          <w:szCs w:val="24"/>
        </w:rPr>
        <w:t xml:space="preserve">. </w:t>
      </w:r>
      <w:r w:rsidRPr="009D66D3">
        <w:rPr>
          <w:rFonts w:ascii="Times New Roman" w:hAnsi="Times New Roman"/>
          <w:szCs w:val="24"/>
        </w:rPr>
        <w:t>Ponuda po ovom Natječaju mora sadržavati:</w:t>
      </w:r>
    </w:p>
    <w:p w14:paraId="416F316B" w14:textId="77777777" w:rsidR="00266926" w:rsidRPr="009D66D3" w:rsidRDefault="00266926" w:rsidP="00FF6679">
      <w:pPr>
        <w:pStyle w:val="Uvuenotijeloteksta"/>
        <w:ind w:firstLine="0"/>
        <w:jc w:val="both"/>
        <w:rPr>
          <w:rFonts w:ascii="Times New Roman" w:hAnsi="Times New Roman"/>
          <w:szCs w:val="24"/>
        </w:rPr>
      </w:pPr>
    </w:p>
    <w:p w14:paraId="61C7A944" w14:textId="77777777" w:rsidR="00266926" w:rsidRPr="009D66D3" w:rsidRDefault="00266926" w:rsidP="00FF6679">
      <w:pPr>
        <w:pStyle w:val="Uvuenotijeloteksta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naziv i adresu </w:t>
      </w:r>
      <w:r w:rsidR="009921F4" w:rsidRPr="009D66D3">
        <w:rPr>
          <w:rFonts w:ascii="Times New Roman" w:hAnsi="Times New Roman"/>
          <w:szCs w:val="24"/>
        </w:rPr>
        <w:t>ponuditelja</w:t>
      </w:r>
      <w:r w:rsidRPr="009D66D3">
        <w:rPr>
          <w:rFonts w:ascii="Times New Roman" w:hAnsi="Times New Roman"/>
          <w:szCs w:val="24"/>
        </w:rPr>
        <w:t>,</w:t>
      </w:r>
    </w:p>
    <w:p w14:paraId="43B575E9" w14:textId="77777777" w:rsidR="00266926" w:rsidRPr="009D66D3" w:rsidRDefault="00266926" w:rsidP="00FF6679">
      <w:pPr>
        <w:pStyle w:val="Uvuenotijeloteksta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>brojkom i slovima točno ispisanu ponuđenu cijenu,</w:t>
      </w:r>
    </w:p>
    <w:p w14:paraId="23794E2D" w14:textId="77777777" w:rsidR="00266926" w:rsidRPr="009D66D3" w:rsidRDefault="00266926" w:rsidP="00FF6679">
      <w:pPr>
        <w:pStyle w:val="Uvuenotijeloteksta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ovjereni prijepis ili preslik rješenja o registraciji ( za pravne </w:t>
      </w:r>
    </w:p>
    <w:p w14:paraId="7FB8E8B7" w14:textId="77777777" w:rsidR="00266926" w:rsidRPr="009D66D3" w:rsidRDefault="00266926" w:rsidP="00FF6679">
      <w:pPr>
        <w:pStyle w:val="Uvuenotijeloteksta"/>
        <w:ind w:left="1335" w:firstLine="0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>osobe ),</w:t>
      </w:r>
    </w:p>
    <w:p w14:paraId="73C4A28C" w14:textId="4E7AB535" w:rsidR="00266926" w:rsidRPr="009D66D3" w:rsidRDefault="00266926" w:rsidP="00FF6679">
      <w:pPr>
        <w:pStyle w:val="Uvuenotijeloteksta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dokaz o hrvatskom državljanstvu </w:t>
      </w:r>
      <w:r w:rsidR="00DB5750" w:rsidRPr="009D66D3">
        <w:rPr>
          <w:rFonts w:ascii="Times New Roman" w:hAnsi="Times New Roman"/>
          <w:szCs w:val="24"/>
        </w:rPr>
        <w:t xml:space="preserve">ili državljanstvu članice Europske unije </w:t>
      </w:r>
      <w:r w:rsidRPr="009D66D3">
        <w:rPr>
          <w:rFonts w:ascii="Times New Roman" w:hAnsi="Times New Roman"/>
          <w:szCs w:val="24"/>
        </w:rPr>
        <w:t>(</w:t>
      </w:r>
      <w:r w:rsidR="00DF3D4A" w:rsidRPr="009D66D3">
        <w:rPr>
          <w:rFonts w:ascii="Times New Roman" w:hAnsi="Times New Roman"/>
          <w:szCs w:val="24"/>
        </w:rPr>
        <w:t>z</w:t>
      </w:r>
      <w:r w:rsidRPr="009D66D3">
        <w:rPr>
          <w:rFonts w:ascii="Times New Roman" w:hAnsi="Times New Roman"/>
          <w:szCs w:val="24"/>
        </w:rPr>
        <w:t>a fizičke osobe),</w:t>
      </w:r>
    </w:p>
    <w:p w14:paraId="599CCE9E" w14:textId="77777777" w:rsidR="00266926" w:rsidRPr="009D66D3" w:rsidRDefault="00266926" w:rsidP="00FF6679">
      <w:pPr>
        <w:pStyle w:val="Uvuenotijeloteksta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>dokaz o uplati jamčevine,</w:t>
      </w:r>
    </w:p>
    <w:p w14:paraId="6FAF63AE" w14:textId="77777777" w:rsidR="00266926" w:rsidRPr="009D66D3" w:rsidRDefault="00266926" w:rsidP="00FF6679">
      <w:pPr>
        <w:pStyle w:val="Uvuenotijeloteksta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>izjavu da u svemu prihvaća uvjete natječaja,</w:t>
      </w:r>
    </w:p>
    <w:p w14:paraId="368FF3B6" w14:textId="77777777" w:rsidR="00266926" w:rsidRPr="009D66D3" w:rsidRDefault="00266926" w:rsidP="00FF6679">
      <w:pPr>
        <w:pStyle w:val="Uvuenotijeloteksta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podatak o broju tekućeg računa ili žiro računa za povrat jamčevine </w:t>
      </w:r>
      <w:r w:rsidR="009921F4" w:rsidRPr="009D66D3">
        <w:rPr>
          <w:rFonts w:ascii="Times New Roman" w:hAnsi="Times New Roman"/>
          <w:szCs w:val="24"/>
        </w:rPr>
        <w:t>ponuditeljima</w:t>
      </w:r>
      <w:r w:rsidRPr="009D66D3">
        <w:rPr>
          <w:rFonts w:ascii="Times New Roman" w:hAnsi="Times New Roman"/>
          <w:szCs w:val="24"/>
        </w:rPr>
        <w:t xml:space="preserve"> čija ponuda ne bude prihvaćena ili u slučaju poništenja natječaja,</w:t>
      </w:r>
    </w:p>
    <w:p w14:paraId="4B855D5D" w14:textId="77777777" w:rsidR="00266926" w:rsidRPr="009D66D3" w:rsidRDefault="00266926" w:rsidP="00FF6679">
      <w:pPr>
        <w:pStyle w:val="Uvuenotijeloteksta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>potvrdu da nema dugovanja prema proračunu Grada Ploča</w:t>
      </w:r>
      <w:r w:rsidR="00667B94" w:rsidRPr="009D66D3">
        <w:rPr>
          <w:rFonts w:ascii="Times New Roman" w:hAnsi="Times New Roman"/>
          <w:szCs w:val="24"/>
        </w:rPr>
        <w:t xml:space="preserve"> i državnom proračunu.</w:t>
      </w:r>
    </w:p>
    <w:p w14:paraId="565BA73A" w14:textId="77777777" w:rsidR="00266926" w:rsidRPr="009D66D3" w:rsidRDefault="00266926" w:rsidP="00FF6679">
      <w:pPr>
        <w:pStyle w:val="Uvuenotijeloteksta"/>
        <w:ind w:left="1335" w:firstLine="0"/>
        <w:jc w:val="both"/>
        <w:rPr>
          <w:rFonts w:ascii="Times New Roman" w:hAnsi="Times New Roman"/>
          <w:szCs w:val="24"/>
        </w:rPr>
      </w:pPr>
    </w:p>
    <w:p w14:paraId="152B523C" w14:textId="77777777" w:rsidR="00266926" w:rsidRPr="009D66D3" w:rsidRDefault="00A00DA2" w:rsidP="00FF6679">
      <w:pPr>
        <w:pStyle w:val="Uvuenotijeloteksta"/>
        <w:ind w:left="1134" w:hanging="426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b/>
          <w:szCs w:val="24"/>
        </w:rPr>
        <w:t xml:space="preserve"> 10</w:t>
      </w:r>
      <w:r w:rsidR="00266926" w:rsidRPr="009D66D3">
        <w:rPr>
          <w:rFonts w:ascii="Times New Roman" w:hAnsi="Times New Roman"/>
          <w:b/>
          <w:szCs w:val="24"/>
        </w:rPr>
        <w:t xml:space="preserve">. </w:t>
      </w:r>
      <w:r w:rsidR="00266926" w:rsidRPr="009D66D3">
        <w:rPr>
          <w:rFonts w:ascii="Times New Roman" w:hAnsi="Times New Roman"/>
          <w:szCs w:val="24"/>
        </w:rPr>
        <w:t xml:space="preserve">Rok za podnošenje ponude je </w:t>
      </w:r>
      <w:r w:rsidR="009C0197" w:rsidRPr="009D66D3">
        <w:rPr>
          <w:rFonts w:ascii="Times New Roman" w:hAnsi="Times New Roman"/>
          <w:szCs w:val="24"/>
        </w:rPr>
        <w:t xml:space="preserve">15 dana </w:t>
      </w:r>
      <w:r w:rsidR="00266926" w:rsidRPr="009D66D3">
        <w:rPr>
          <w:rFonts w:ascii="Times New Roman" w:hAnsi="Times New Roman"/>
          <w:szCs w:val="24"/>
        </w:rPr>
        <w:t xml:space="preserve"> od </w:t>
      </w:r>
      <w:r w:rsidR="00E16843" w:rsidRPr="009D66D3">
        <w:rPr>
          <w:rFonts w:ascii="Times New Roman" w:hAnsi="Times New Roman"/>
          <w:szCs w:val="24"/>
        </w:rPr>
        <w:t xml:space="preserve"> </w:t>
      </w:r>
      <w:r w:rsidR="00266926" w:rsidRPr="009D66D3">
        <w:rPr>
          <w:rFonts w:ascii="Times New Roman" w:hAnsi="Times New Roman"/>
          <w:szCs w:val="24"/>
        </w:rPr>
        <w:t xml:space="preserve">dana objave natječaja u                                     </w:t>
      </w:r>
    </w:p>
    <w:p w14:paraId="39FE8C6F" w14:textId="49997C4E" w:rsidR="00266926" w:rsidRPr="009D66D3" w:rsidRDefault="00266926" w:rsidP="00FF6679">
      <w:pPr>
        <w:pStyle w:val="Uvuenotijeloteksta"/>
        <w:ind w:left="1134" w:hanging="426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b/>
          <w:szCs w:val="24"/>
        </w:rPr>
        <w:t xml:space="preserve">      </w:t>
      </w:r>
      <w:r w:rsidRPr="009D66D3">
        <w:rPr>
          <w:rFonts w:ascii="Times New Roman" w:hAnsi="Times New Roman"/>
          <w:szCs w:val="24"/>
        </w:rPr>
        <w:t>“</w:t>
      </w:r>
      <w:r w:rsidR="00417E20" w:rsidRPr="009D66D3">
        <w:rPr>
          <w:rFonts w:ascii="Times New Roman" w:hAnsi="Times New Roman"/>
          <w:szCs w:val="24"/>
        </w:rPr>
        <w:t>Narodnim novinama</w:t>
      </w:r>
      <w:r w:rsidRPr="009D66D3">
        <w:rPr>
          <w:rFonts w:ascii="Times New Roman" w:hAnsi="Times New Roman"/>
          <w:szCs w:val="24"/>
        </w:rPr>
        <w:t>”</w:t>
      </w:r>
      <w:r w:rsidR="006A5827" w:rsidRPr="009D66D3">
        <w:rPr>
          <w:rFonts w:ascii="Times New Roman" w:hAnsi="Times New Roman"/>
          <w:szCs w:val="24"/>
        </w:rPr>
        <w:t>,</w:t>
      </w:r>
      <w:r w:rsidR="00816680" w:rsidRPr="009D66D3">
        <w:rPr>
          <w:rFonts w:ascii="Times New Roman" w:hAnsi="Times New Roman"/>
          <w:szCs w:val="24"/>
        </w:rPr>
        <w:t xml:space="preserve"> </w:t>
      </w:r>
      <w:r w:rsidR="00372CD8" w:rsidRPr="009D66D3">
        <w:rPr>
          <w:rFonts w:ascii="Times New Roman" w:hAnsi="Times New Roman"/>
          <w:szCs w:val="24"/>
        </w:rPr>
        <w:t xml:space="preserve">oglasnoj ploči Grada Ploča i </w:t>
      </w:r>
      <w:r w:rsidRPr="009D66D3">
        <w:rPr>
          <w:rFonts w:ascii="Times New Roman" w:hAnsi="Times New Roman"/>
          <w:szCs w:val="24"/>
        </w:rPr>
        <w:t>službenoj internetskoj stranici  Grada Ploča.</w:t>
      </w:r>
    </w:p>
    <w:p w14:paraId="755E407C" w14:textId="77777777" w:rsidR="00266926" w:rsidRPr="009D66D3" w:rsidRDefault="00266926" w:rsidP="00FF6679">
      <w:pPr>
        <w:pStyle w:val="Uvuenotijeloteksta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       Ponude za ovaj natječaj podnijeti u  zatvorenoj  omotnici na adresu:</w:t>
      </w:r>
    </w:p>
    <w:p w14:paraId="3BDCBDCC" w14:textId="77777777" w:rsidR="00266926" w:rsidRPr="009D66D3" w:rsidRDefault="00266926" w:rsidP="00FF6679">
      <w:pPr>
        <w:pStyle w:val="Uvuenotijeloteksta"/>
        <w:ind w:left="1134" w:hanging="141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  </w:t>
      </w:r>
      <w:r w:rsidRPr="009D66D3">
        <w:rPr>
          <w:rFonts w:ascii="Times New Roman" w:hAnsi="Times New Roman"/>
          <w:b/>
          <w:i/>
          <w:szCs w:val="24"/>
        </w:rPr>
        <w:t xml:space="preserve">GRAD PLOČE , Odbor za provedbu natječaja za prodaju    nekretnina u vlasništvu Grada Ploča,  Trg Kralja Tomislava 23, Ploče , s naznakom “ Ponuda za javni natječaj </w:t>
      </w:r>
      <w:r w:rsidR="0072635E" w:rsidRPr="009D66D3">
        <w:rPr>
          <w:rFonts w:ascii="Times New Roman" w:hAnsi="Times New Roman"/>
          <w:b/>
          <w:i/>
          <w:szCs w:val="24"/>
        </w:rPr>
        <w:t>(oznaka nekretnine koja je predmet natječaja)</w:t>
      </w:r>
      <w:r w:rsidRPr="009D66D3">
        <w:rPr>
          <w:rFonts w:ascii="Times New Roman" w:hAnsi="Times New Roman"/>
          <w:b/>
          <w:i/>
          <w:szCs w:val="24"/>
        </w:rPr>
        <w:t xml:space="preserve"> – ne otvaraj”</w:t>
      </w:r>
    </w:p>
    <w:p w14:paraId="1E6A128E" w14:textId="77777777" w:rsidR="00266926" w:rsidRPr="009D66D3" w:rsidRDefault="00741D48" w:rsidP="00FF6679">
      <w:pPr>
        <w:pStyle w:val="Uvuenotijeloteksta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       Nepotpune prijave i prijave podnesene izvan utvrđenog roka neće se   </w:t>
      </w:r>
    </w:p>
    <w:p w14:paraId="66568416" w14:textId="77777777" w:rsidR="00741D48" w:rsidRPr="009D66D3" w:rsidRDefault="00741D48" w:rsidP="00FF6679">
      <w:pPr>
        <w:pStyle w:val="Uvuenotijeloteksta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       razmatrati.</w:t>
      </w:r>
    </w:p>
    <w:p w14:paraId="20162A2B" w14:textId="77777777" w:rsidR="00741D48" w:rsidRPr="009D66D3" w:rsidRDefault="00741D48" w:rsidP="00FF6679">
      <w:pPr>
        <w:pStyle w:val="Uvuenotijeloteksta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 </w:t>
      </w:r>
    </w:p>
    <w:p w14:paraId="0D5C75DC" w14:textId="121CE4B1" w:rsidR="00266926" w:rsidRPr="009D66D3" w:rsidRDefault="009C0197" w:rsidP="00FF6679">
      <w:pPr>
        <w:pStyle w:val="Uvuenotijeloteksta"/>
        <w:tabs>
          <w:tab w:val="left" w:pos="709"/>
        </w:tabs>
        <w:ind w:left="1134" w:hanging="425"/>
        <w:jc w:val="both"/>
        <w:rPr>
          <w:rFonts w:ascii="Times New Roman" w:hAnsi="Times New Roman"/>
          <w:bCs/>
          <w:szCs w:val="24"/>
        </w:rPr>
      </w:pPr>
      <w:r w:rsidRPr="009D66D3">
        <w:rPr>
          <w:rFonts w:ascii="Times New Roman" w:hAnsi="Times New Roman"/>
          <w:b/>
          <w:szCs w:val="24"/>
        </w:rPr>
        <w:t>11</w:t>
      </w:r>
      <w:r w:rsidR="00266926" w:rsidRPr="009D66D3">
        <w:rPr>
          <w:rFonts w:ascii="Times New Roman" w:hAnsi="Times New Roman"/>
          <w:b/>
          <w:szCs w:val="24"/>
        </w:rPr>
        <w:t xml:space="preserve">. </w:t>
      </w:r>
      <w:r w:rsidR="00266926" w:rsidRPr="009D66D3">
        <w:rPr>
          <w:rFonts w:ascii="Times New Roman" w:hAnsi="Times New Roman"/>
          <w:bCs/>
          <w:szCs w:val="24"/>
        </w:rPr>
        <w:t xml:space="preserve">Otvaranje ponuda po ovom natječaju će biti javno, osmog  dana po isteku roka za podnošenje </w:t>
      </w:r>
      <w:r w:rsidR="009921F4" w:rsidRPr="009D66D3">
        <w:rPr>
          <w:rFonts w:ascii="Times New Roman" w:hAnsi="Times New Roman"/>
          <w:bCs/>
          <w:szCs w:val="24"/>
        </w:rPr>
        <w:t>ponuda</w:t>
      </w:r>
      <w:r w:rsidR="00266926" w:rsidRPr="009D66D3">
        <w:rPr>
          <w:rFonts w:ascii="Times New Roman" w:hAnsi="Times New Roman"/>
          <w:bCs/>
          <w:szCs w:val="24"/>
        </w:rPr>
        <w:t>, u</w:t>
      </w:r>
      <w:r w:rsidR="000201E9" w:rsidRPr="009D66D3">
        <w:rPr>
          <w:rFonts w:ascii="Times New Roman" w:hAnsi="Times New Roman"/>
          <w:bCs/>
          <w:szCs w:val="24"/>
        </w:rPr>
        <w:t xml:space="preserve"> 9,00 sati u prostorijama </w:t>
      </w:r>
      <w:r w:rsidR="002F7BED" w:rsidRPr="009D66D3">
        <w:rPr>
          <w:rFonts w:ascii="Times New Roman" w:hAnsi="Times New Roman"/>
          <w:bCs/>
          <w:szCs w:val="24"/>
        </w:rPr>
        <w:t>U</w:t>
      </w:r>
      <w:r w:rsidR="0072635E" w:rsidRPr="009D66D3">
        <w:rPr>
          <w:rFonts w:ascii="Times New Roman" w:hAnsi="Times New Roman"/>
          <w:bCs/>
          <w:szCs w:val="24"/>
        </w:rPr>
        <w:t>pravnog odjela</w:t>
      </w:r>
      <w:r w:rsidR="002F7BED" w:rsidRPr="009D66D3">
        <w:rPr>
          <w:rFonts w:ascii="Times New Roman" w:hAnsi="Times New Roman"/>
          <w:bCs/>
          <w:szCs w:val="24"/>
        </w:rPr>
        <w:t xml:space="preserve"> za gospodarski razvoj</w:t>
      </w:r>
      <w:r w:rsidR="0072635E" w:rsidRPr="009D66D3">
        <w:rPr>
          <w:rFonts w:ascii="Times New Roman" w:hAnsi="Times New Roman"/>
          <w:bCs/>
          <w:szCs w:val="24"/>
        </w:rPr>
        <w:t>-Grad Ploče</w:t>
      </w:r>
      <w:r w:rsidR="00310B64" w:rsidRPr="009D66D3">
        <w:rPr>
          <w:rFonts w:ascii="Times New Roman" w:hAnsi="Times New Roman"/>
          <w:bCs/>
          <w:szCs w:val="24"/>
        </w:rPr>
        <w:t>.</w:t>
      </w:r>
      <w:r w:rsidR="00343BF1" w:rsidRPr="009D66D3">
        <w:rPr>
          <w:rFonts w:ascii="Times New Roman" w:hAnsi="Times New Roman"/>
          <w:bCs/>
          <w:szCs w:val="24"/>
        </w:rPr>
        <w:t xml:space="preserve"> </w:t>
      </w:r>
      <w:r w:rsidR="00266926" w:rsidRPr="009D66D3">
        <w:rPr>
          <w:rFonts w:ascii="Times New Roman" w:hAnsi="Times New Roman"/>
          <w:bCs/>
          <w:szCs w:val="24"/>
        </w:rPr>
        <w:t xml:space="preserve">Pravo sudjelovanja na javnom otvaranju ponuda imaju svi </w:t>
      </w:r>
      <w:r w:rsidR="009921F4" w:rsidRPr="009D66D3">
        <w:rPr>
          <w:rFonts w:ascii="Times New Roman" w:hAnsi="Times New Roman"/>
          <w:bCs/>
          <w:szCs w:val="24"/>
        </w:rPr>
        <w:t>ponuditelji</w:t>
      </w:r>
      <w:r w:rsidR="00266926" w:rsidRPr="009D66D3">
        <w:rPr>
          <w:rFonts w:ascii="Times New Roman" w:hAnsi="Times New Roman"/>
          <w:bCs/>
          <w:szCs w:val="24"/>
        </w:rPr>
        <w:t xml:space="preserve"> ili njihovi zakonski zastupnici</w:t>
      </w:r>
      <w:r w:rsidR="00CF5A06" w:rsidRPr="009D66D3">
        <w:rPr>
          <w:rFonts w:ascii="Times New Roman" w:hAnsi="Times New Roman"/>
          <w:bCs/>
          <w:szCs w:val="24"/>
        </w:rPr>
        <w:t>.</w:t>
      </w:r>
    </w:p>
    <w:p w14:paraId="2F224247" w14:textId="77777777" w:rsidR="00266926" w:rsidRPr="009D66D3" w:rsidRDefault="00266926" w:rsidP="00FF6679">
      <w:pPr>
        <w:pStyle w:val="Uvuenotijeloteksta"/>
        <w:tabs>
          <w:tab w:val="left" w:pos="709"/>
        </w:tabs>
        <w:ind w:left="1134" w:hanging="425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b/>
          <w:szCs w:val="24"/>
        </w:rPr>
        <w:t xml:space="preserve">      </w:t>
      </w:r>
      <w:r w:rsidR="00457A92" w:rsidRPr="009D66D3">
        <w:rPr>
          <w:rFonts w:ascii="Times New Roman" w:hAnsi="Times New Roman"/>
          <w:b/>
          <w:szCs w:val="24"/>
        </w:rPr>
        <w:t xml:space="preserve"> </w:t>
      </w:r>
      <w:r w:rsidRPr="009D66D3">
        <w:rPr>
          <w:rFonts w:ascii="Times New Roman" w:hAnsi="Times New Roman"/>
          <w:szCs w:val="24"/>
        </w:rPr>
        <w:t xml:space="preserve">O rezultatima ovog Natječaja </w:t>
      </w:r>
      <w:r w:rsidR="009921F4" w:rsidRPr="009D66D3">
        <w:rPr>
          <w:rFonts w:ascii="Times New Roman" w:hAnsi="Times New Roman"/>
          <w:szCs w:val="24"/>
        </w:rPr>
        <w:t>ponuditelji</w:t>
      </w:r>
      <w:r w:rsidRPr="009D66D3">
        <w:rPr>
          <w:rFonts w:ascii="Times New Roman" w:hAnsi="Times New Roman"/>
          <w:szCs w:val="24"/>
        </w:rPr>
        <w:t xml:space="preserve"> će biti obavješteni u roku od </w:t>
      </w:r>
    </w:p>
    <w:p w14:paraId="505570F6" w14:textId="77777777" w:rsidR="00266926" w:rsidRPr="009D66D3" w:rsidRDefault="00266926" w:rsidP="00FF6679">
      <w:pPr>
        <w:pStyle w:val="Uvuenotijeloteksta"/>
        <w:tabs>
          <w:tab w:val="left" w:pos="709"/>
        </w:tabs>
        <w:ind w:left="1134" w:hanging="425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       10 dana od dana utvrđivanja najpovoljnijeg </w:t>
      </w:r>
      <w:r w:rsidR="009921F4" w:rsidRPr="009D66D3">
        <w:rPr>
          <w:rFonts w:ascii="Times New Roman" w:hAnsi="Times New Roman"/>
          <w:szCs w:val="24"/>
        </w:rPr>
        <w:t>ponuditelja</w:t>
      </w:r>
      <w:r w:rsidRPr="009D66D3">
        <w:rPr>
          <w:rFonts w:ascii="Times New Roman" w:hAnsi="Times New Roman"/>
          <w:szCs w:val="24"/>
        </w:rPr>
        <w:t>.</w:t>
      </w:r>
    </w:p>
    <w:p w14:paraId="78DB7F08" w14:textId="77777777" w:rsidR="00266926" w:rsidRPr="009D66D3" w:rsidRDefault="00266926" w:rsidP="00FF6679">
      <w:pPr>
        <w:pStyle w:val="Uvuenotijeloteksta"/>
        <w:tabs>
          <w:tab w:val="left" w:pos="709"/>
        </w:tabs>
        <w:ind w:left="1134" w:hanging="425"/>
        <w:jc w:val="both"/>
        <w:rPr>
          <w:rFonts w:ascii="Times New Roman" w:hAnsi="Times New Roman"/>
          <w:szCs w:val="24"/>
        </w:rPr>
      </w:pPr>
    </w:p>
    <w:p w14:paraId="17A544CE" w14:textId="31729D81" w:rsidR="00266926" w:rsidRDefault="00266926" w:rsidP="00FF6679">
      <w:pPr>
        <w:pStyle w:val="Uvuenotijeloteksta"/>
        <w:ind w:left="1134" w:hanging="1276"/>
        <w:jc w:val="both"/>
        <w:rPr>
          <w:rFonts w:ascii="Times New Roman" w:hAnsi="Times New Roman"/>
          <w:szCs w:val="24"/>
        </w:rPr>
      </w:pPr>
      <w:r w:rsidRPr="009D66D3">
        <w:rPr>
          <w:rFonts w:ascii="Times New Roman" w:hAnsi="Times New Roman"/>
          <w:szCs w:val="24"/>
        </w:rPr>
        <w:t xml:space="preserve">             </w:t>
      </w:r>
      <w:r w:rsidR="009C0197" w:rsidRPr="009D66D3">
        <w:rPr>
          <w:rFonts w:ascii="Times New Roman" w:hAnsi="Times New Roman"/>
          <w:b/>
          <w:bCs/>
          <w:szCs w:val="24"/>
        </w:rPr>
        <w:t>12</w:t>
      </w:r>
      <w:r w:rsidRPr="009D66D3">
        <w:rPr>
          <w:rFonts w:ascii="Times New Roman" w:hAnsi="Times New Roman"/>
          <w:b/>
          <w:bCs/>
          <w:szCs w:val="24"/>
        </w:rPr>
        <w:t xml:space="preserve">. </w:t>
      </w:r>
      <w:r w:rsidR="007046A0" w:rsidRPr="009D66D3">
        <w:rPr>
          <w:rFonts w:ascii="Times New Roman" w:hAnsi="Times New Roman"/>
          <w:b/>
          <w:bCs/>
          <w:szCs w:val="24"/>
        </w:rPr>
        <w:t xml:space="preserve"> </w:t>
      </w:r>
      <w:r w:rsidR="00123DAF" w:rsidRPr="009D66D3">
        <w:rPr>
          <w:rFonts w:ascii="Times New Roman" w:hAnsi="Times New Roman"/>
          <w:bCs/>
          <w:szCs w:val="24"/>
        </w:rPr>
        <w:t>Grad Ploče</w:t>
      </w:r>
      <w:r w:rsidR="00123DAF" w:rsidRPr="009D66D3">
        <w:rPr>
          <w:rFonts w:ascii="Times New Roman" w:hAnsi="Times New Roman"/>
          <w:b/>
          <w:bCs/>
          <w:szCs w:val="24"/>
        </w:rPr>
        <w:t xml:space="preserve"> </w:t>
      </w:r>
      <w:r w:rsidR="008909CA" w:rsidRPr="009D66D3">
        <w:rPr>
          <w:rFonts w:ascii="Times New Roman" w:hAnsi="Times New Roman"/>
          <w:szCs w:val="24"/>
        </w:rPr>
        <w:t xml:space="preserve">zadržava pravo poništiti natječaj </w:t>
      </w:r>
      <w:r w:rsidR="004977AF" w:rsidRPr="009D66D3">
        <w:rPr>
          <w:rFonts w:ascii="Times New Roman" w:hAnsi="Times New Roman"/>
          <w:bCs/>
          <w:szCs w:val="24"/>
        </w:rPr>
        <w:t>za</w:t>
      </w:r>
      <w:r w:rsidR="00D525AD" w:rsidRPr="009D66D3">
        <w:rPr>
          <w:rFonts w:ascii="Times New Roman" w:hAnsi="Times New Roman"/>
          <w:bCs/>
          <w:szCs w:val="24"/>
        </w:rPr>
        <w:t xml:space="preserve"> </w:t>
      </w:r>
      <w:r w:rsidR="0085583A" w:rsidRPr="009D66D3">
        <w:rPr>
          <w:rFonts w:ascii="Times New Roman" w:hAnsi="Times New Roman"/>
          <w:bCs/>
          <w:szCs w:val="24"/>
        </w:rPr>
        <w:t>nekretninu</w:t>
      </w:r>
      <w:r w:rsidR="00123DAF" w:rsidRPr="009D66D3">
        <w:rPr>
          <w:rFonts w:ascii="Times New Roman" w:hAnsi="Times New Roman"/>
          <w:bCs/>
          <w:szCs w:val="24"/>
        </w:rPr>
        <w:t xml:space="preserve">, </w:t>
      </w:r>
      <w:r w:rsidRPr="009D66D3">
        <w:rPr>
          <w:rFonts w:ascii="Times New Roman" w:hAnsi="Times New Roman"/>
          <w:szCs w:val="24"/>
        </w:rPr>
        <w:t>pravo ne    prihvatiti niti jednu ponudu</w:t>
      </w:r>
      <w:r w:rsidR="00123DAF" w:rsidRPr="009D66D3">
        <w:rPr>
          <w:rFonts w:ascii="Times New Roman" w:hAnsi="Times New Roman"/>
          <w:szCs w:val="24"/>
        </w:rPr>
        <w:t>,</w:t>
      </w:r>
      <w:r w:rsidRPr="009D66D3">
        <w:rPr>
          <w:rFonts w:ascii="Times New Roman" w:hAnsi="Times New Roman"/>
          <w:szCs w:val="24"/>
        </w:rPr>
        <w:t xml:space="preserve"> </w:t>
      </w:r>
      <w:r w:rsidR="00123DAF" w:rsidRPr="009D66D3">
        <w:rPr>
          <w:rFonts w:ascii="Times New Roman" w:hAnsi="Times New Roman"/>
          <w:szCs w:val="24"/>
        </w:rPr>
        <w:t xml:space="preserve"> te pravo da odustane od prodaje nekretnine u svako doba prije potpisivanja kupoprodajnog ugovora </w:t>
      </w:r>
      <w:r w:rsidRPr="009D66D3">
        <w:rPr>
          <w:rFonts w:ascii="Times New Roman" w:hAnsi="Times New Roman"/>
          <w:szCs w:val="24"/>
        </w:rPr>
        <w:t xml:space="preserve">bez ikakve odgovornosti prema </w:t>
      </w:r>
      <w:r w:rsidR="009921F4" w:rsidRPr="009D66D3">
        <w:rPr>
          <w:rFonts w:ascii="Times New Roman" w:hAnsi="Times New Roman"/>
          <w:szCs w:val="24"/>
        </w:rPr>
        <w:t>ponuditelju</w:t>
      </w:r>
      <w:r w:rsidRPr="009D66D3">
        <w:rPr>
          <w:rFonts w:ascii="Times New Roman" w:hAnsi="Times New Roman"/>
          <w:szCs w:val="24"/>
        </w:rPr>
        <w:t xml:space="preserve"> i bez obveze obrazložiti svoje odluke.</w:t>
      </w:r>
    </w:p>
    <w:p w14:paraId="151139CE" w14:textId="50E34271" w:rsidR="008D3129" w:rsidRDefault="008D3129" w:rsidP="00FF6679">
      <w:pPr>
        <w:pStyle w:val="Uvuenotijeloteksta"/>
        <w:ind w:left="1134" w:hanging="1276"/>
        <w:jc w:val="both"/>
        <w:rPr>
          <w:rFonts w:ascii="Times New Roman" w:hAnsi="Times New Roman"/>
          <w:szCs w:val="24"/>
        </w:rPr>
      </w:pPr>
    </w:p>
    <w:p w14:paraId="3978C224" w14:textId="6EFD6496" w:rsidR="008D3129" w:rsidRDefault="008D3129" w:rsidP="00FF6679">
      <w:pPr>
        <w:pStyle w:val="Uvuenotijeloteksta"/>
        <w:ind w:left="1134" w:hanging="12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Grad Ploče</w:t>
      </w:r>
    </w:p>
    <w:p w14:paraId="7219991A" w14:textId="5B137361" w:rsidR="003F5B1D" w:rsidRDefault="003F5B1D" w:rsidP="00FF6679">
      <w:pPr>
        <w:pStyle w:val="Uvuenotijeloteksta"/>
        <w:ind w:left="1134" w:hanging="1276"/>
        <w:jc w:val="both"/>
        <w:rPr>
          <w:rFonts w:ascii="Times New Roman" w:hAnsi="Times New Roman"/>
          <w:szCs w:val="24"/>
        </w:rPr>
      </w:pPr>
    </w:p>
    <w:p w14:paraId="143E30AD" w14:textId="30DE078F" w:rsidR="003F5B1D" w:rsidRDefault="003F5B1D" w:rsidP="00FF6679">
      <w:pPr>
        <w:pStyle w:val="Uvuenotijeloteksta"/>
        <w:ind w:left="1134" w:hanging="1276"/>
        <w:jc w:val="both"/>
        <w:rPr>
          <w:rFonts w:ascii="Times New Roman" w:hAnsi="Times New Roman"/>
          <w:szCs w:val="24"/>
        </w:rPr>
      </w:pPr>
    </w:p>
    <w:p w14:paraId="50D4C0F4" w14:textId="0CFB3FD6" w:rsidR="003F5B1D" w:rsidRPr="003F5B1D" w:rsidRDefault="003F5B1D" w:rsidP="00FF6679">
      <w:pPr>
        <w:pStyle w:val="Uvuenotijeloteksta"/>
        <w:ind w:left="1134" w:hanging="1276"/>
        <w:jc w:val="both"/>
        <w:rPr>
          <w:rFonts w:ascii="Times New Roman" w:hAnsi="Times New Roman"/>
          <w:b/>
          <w:bCs/>
          <w:szCs w:val="24"/>
        </w:rPr>
      </w:pPr>
    </w:p>
    <w:p w14:paraId="1DCCBD80" w14:textId="5725C562" w:rsidR="003F5B1D" w:rsidRPr="003F5B1D" w:rsidRDefault="003F5B1D" w:rsidP="003F5B1D">
      <w:pPr>
        <w:pStyle w:val="Uvuenotijeloteksta"/>
        <w:ind w:left="720" w:firstLine="0"/>
        <w:jc w:val="both"/>
        <w:rPr>
          <w:rFonts w:ascii="Times New Roman" w:hAnsi="Times New Roman"/>
          <w:b/>
          <w:bCs/>
          <w:szCs w:val="24"/>
        </w:rPr>
      </w:pPr>
      <w:r w:rsidRPr="003F5B1D">
        <w:rPr>
          <w:rFonts w:ascii="Times New Roman" w:hAnsi="Times New Roman"/>
          <w:b/>
          <w:bCs/>
          <w:szCs w:val="24"/>
        </w:rPr>
        <w:t>Natječaj je objavljen u Narodnim novinama broj 14/2021 od 12. veljače 2021.godine.</w:t>
      </w:r>
    </w:p>
    <w:sectPr w:rsidR="003F5B1D" w:rsidRPr="003F5B1D" w:rsidSect="00FE62DA">
      <w:pgSz w:w="12240" w:h="15840"/>
      <w:pgMar w:top="1440" w:right="180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6D2D"/>
    <w:multiLevelType w:val="hybridMultilevel"/>
    <w:tmpl w:val="84C04CFA"/>
    <w:lvl w:ilvl="0" w:tplc="9962B836">
      <w:start w:val="16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8EA2915"/>
    <w:multiLevelType w:val="hybridMultilevel"/>
    <w:tmpl w:val="10EEECA4"/>
    <w:lvl w:ilvl="0" w:tplc="D81C60C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5B16573"/>
    <w:multiLevelType w:val="hybridMultilevel"/>
    <w:tmpl w:val="C1B25AB8"/>
    <w:lvl w:ilvl="0" w:tplc="90C8D6D8">
      <w:start w:val="12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238E2B4A"/>
    <w:multiLevelType w:val="hybridMultilevel"/>
    <w:tmpl w:val="A0905F5E"/>
    <w:lvl w:ilvl="0" w:tplc="7952AE64">
      <w:start w:val="1"/>
      <w:numFmt w:val="bullet"/>
      <w:lvlText w:val="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8C2636F"/>
    <w:multiLevelType w:val="singleLevel"/>
    <w:tmpl w:val="AF667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</w:abstractNum>
  <w:abstractNum w:abstractNumId="5" w15:restartNumberingAfterBreak="0">
    <w:nsid w:val="2E4A0478"/>
    <w:multiLevelType w:val="hybridMultilevel"/>
    <w:tmpl w:val="028AAF60"/>
    <w:lvl w:ilvl="0" w:tplc="AA32DE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4465C6"/>
    <w:multiLevelType w:val="multilevel"/>
    <w:tmpl w:val="FB46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DF0187"/>
    <w:multiLevelType w:val="singleLevel"/>
    <w:tmpl w:val="9E54960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9671EA"/>
    <w:multiLevelType w:val="singleLevel"/>
    <w:tmpl w:val="EEC817F4"/>
    <w:lvl w:ilvl="0">
      <w:start w:val="1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9" w15:restartNumberingAfterBreak="0">
    <w:nsid w:val="3F310584"/>
    <w:multiLevelType w:val="hybridMultilevel"/>
    <w:tmpl w:val="754E9958"/>
    <w:lvl w:ilvl="0" w:tplc="3726378A">
      <w:start w:val="1"/>
      <w:numFmt w:val="decimal"/>
      <w:lvlText w:val="%1."/>
      <w:lvlJc w:val="left"/>
      <w:pPr>
        <w:ind w:left="990" w:hanging="390"/>
      </w:pPr>
      <w:rPr>
        <w:rFonts w:ascii="Arial" w:eastAsia="Times New Roman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02F7FB8"/>
    <w:multiLevelType w:val="singleLevel"/>
    <w:tmpl w:val="0EFADAB8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1" w15:restartNumberingAfterBreak="0">
    <w:nsid w:val="44CF6C5C"/>
    <w:multiLevelType w:val="hybridMultilevel"/>
    <w:tmpl w:val="8878D022"/>
    <w:lvl w:ilvl="0" w:tplc="D288432E">
      <w:start w:val="1"/>
      <w:numFmt w:val="upperRoman"/>
      <w:lvlText w:val="%1."/>
      <w:lvlJc w:val="left"/>
      <w:pPr>
        <w:ind w:left="8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 w15:restartNumberingAfterBreak="0">
    <w:nsid w:val="6F420992"/>
    <w:multiLevelType w:val="hybridMultilevel"/>
    <w:tmpl w:val="87DC67FE"/>
    <w:lvl w:ilvl="0" w:tplc="0EA6778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AAD0ACC"/>
    <w:multiLevelType w:val="hybridMultilevel"/>
    <w:tmpl w:val="8A0EAE32"/>
    <w:lvl w:ilvl="0" w:tplc="4A4A5D24">
      <w:start w:val="2"/>
      <w:numFmt w:val="upperLetter"/>
      <w:lvlText w:val="%1."/>
      <w:lvlJc w:val="left"/>
      <w:pPr>
        <w:tabs>
          <w:tab w:val="num" w:pos="1350"/>
        </w:tabs>
        <w:ind w:left="13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4" w15:restartNumberingAfterBreak="0">
    <w:nsid w:val="7B4848DA"/>
    <w:multiLevelType w:val="hybridMultilevel"/>
    <w:tmpl w:val="483CA65E"/>
    <w:lvl w:ilvl="0" w:tplc="8C5ADA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2F06F3"/>
    <w:multiLevelType w:val="hybridMultilevel"/>
    <w:tmpl w:val="F0EE7576"/>
    <w:lvl w:ilvl="0" w:tplc="C7B061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14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15"/>
  </w:num>
  <w:num w:numId="13">
    <w:abstractNumId w:val="9"/>
  </w:num>
  <w:num w:numId="14">
    <w:abstractNumId w:val="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EB"/>
    <w:rsid w:val="00006DB5"/>
    <w:rsid w:val="00011B09"/>
    <w:rsid w:val="000201E9"/>
    <w:rsid w:val="000330A6"/>
    <w:rsid w:val="00040E50"/>
    <w:rsid w:val="00041F17"/>
    <w:rsid w:val="00044764"/>
    <w:rsid w:val="00047D58"/>
    <w:rsid w:val="000613AF"/>
    <w:rsid w:val="00065385"/>
    <w:rsid w:val="00085079"/>
    <w:rsid w:val="000B31F9"/>
    <w:rsid w:val="000B5744"/>
    <w:rsid w:val="000E4F2F"/>
    <w:rsid w:val="000E60A4"/>
    <w:rsid w:val="001039A4"/>
    <w:rsid w:val="00110FF7"/>
    <w:rsid w:val="00116532"/>
    <w:rsid w:val="00123DAF"/>
    <w:rsid w:val="00135F76"/>
    <w:rsid w:val="00136569"/>
    <w:rsid w:val="0014140D"/>
    <w:rsid w:val="001775F9"/>
    <w:rsid w:val="001806B2"/>
    <w:rsid w:val="001C6BE9"/>
    <w:rsid w:val="00244954"/>
    <w:rsid w:val="002537A4"/>
    <w:rsid w:val="00253EA6"/>
    <w:rsid w:val="00260FF3"/>
    <w:rsid w:val="00266926"/>
    <w:rsid w:val="002A1959"/>
    <w:rsid w:val="002F44E7"/>
    <w:rsid w:val="002F7BED"/>
    <w:rsid w:val="003044C7"/>
    <w:rsid w:val="00310B64"/>
    <w:rsid w:val="00315476"/>
    <w:rsid w:val="00337C4F"/>
    <w:rsid w:val="00343BF1"/>
    <w:rsid w:val="00353952"/>
    <w:rsid w:val="00361637"/>
    <w:rsid w:val="00362389"/>
    <w:rsid w:val="003645DF"/>
    <w:rsid w:val="00366FF0"/>
    <w:rsid w:val="00372CD8"/>
    <w:rsid w:val="003919CA"/>
    <w:rsid w:val="00396728"/>
    <w:rsid w:val="003D7480"/>
    <w:rsid w:val="003E1DA9"/>
    <w:rsid w:val="003F3351"/>
    <w:rsid w:val="003F5B1D"/>
    <w:rsid w:val="00406DC8"/>
    <w:rsid w:val="00417E20"/>
    <w:rsid w:val="0044521E"/>
    <w:rsid w:val="00456843"/>
    <w:rsid w:val="00457A92"/>
    <w:rsid w:val="0047573E"/>
    <w:rsid w:val="00480B5B"/>
    <w:rsid w:val="00491011"/>
    <w:rsid w:val="004977AF"/>
    <w:rsid w:val="004A2E0E"/>
    <w:rsid w:val="004C13FE"/>
    <w:rsid w:val="004D7C10"/>
    <w:rsid w:val="004D7F15"/>
    <w:rsid w:val="00514144"/>
    <w:rsid w:val="00520C2B"/>
    <w:rsid w:val="0056691C"/>
    <w:rsid w:val="00574096"/>
    <w:rsid w:val="005834ED"/>
    <w:rsid w:val="00585E30"/>
    <w:rsid w:val="00587E28"/>
    <w:rsid w:val="005A0337"/>
    <w:rsid w:val="005A08EC"/>
    <w:rsid w:val="005C23FA"/>
    <w:rsid w:val="005F405E"/>
    <w:rsid w:val="006278B8"/>
    <w:rsid w:val="00641CC4"/>
    <w:rsid w:val="006464EA"/>
    <w:rsid w:val="00667B94"/>
    <w:rsid w:val="006813DB"/>
    <w:rsid w:val="0069133C"/>
    <w:rsid w:val="00691E0F"/>
    <w:rsid w:val="00694F98"/>
    <w:rsid w:val="006A5827"/>
    <w:rsid w:val="006A59D5"/>
    <w:rsid w:val="006A630E"/>
    <w:rsid w:val="006B0D43"/>
    <w:rsid w:val="007046A0"/>
    <w:rsid w:val="00720FE5"/>
    <w:rsid w:val="0072635E"/>
    <w:rsid w:val="00741D48"/>
    <w:rsid w:val="00754D39"/>
    <w:rsid w:val="00755522"/>
    <w:rsid w:val="00762326"/>
    <w:rsid w:val="0079179C"/>
    <w:rsid w:val="00795DB0"/>
    <w:rsid w:val="007B473A"/>
    <w:rsid w:val="007C39A7"/>
    <w:rsid w:val="007F7884"/>
    <w:rsid w:val="00807A5E"/>
    <w:rsid w:val="00816680"/>
    <w:rsid w:val="0083278C"/>
    <w:rsid w:val="0085583A"/>
    <w:rsid w:val="00871848"/>
    <w:rsid w:val="0087584D"/>
    <w:rsid w:val="00880711"/>
    <w:rsid w:val="008909CA"/>
    <w:rsid w:val="00897FD7"/>
    <w:rsid w:val="008A7C3E"/>
    <w:rsid w:val="008B77DA"/>
    <w:rsid w:val="008B78F2"/>
    <w:rsid w:val="008C6540"/>
    <w:rsid w:val="008D0BA5"/>
    <w:rsid w:val="008D3129"/>
    <w:rsid w:val="008E2B31"/>
    <w:rsid w:val="009116B6"/>
    <w:rsid w:val="00952E14"/>
    <w:rsid w:val="00965C6D"/>
    <w:rsid w:val="00985E32"/>
    <w:rsid w:val="00986B32"/>
    <w:rsid w:val="0099112C"/>
    <w:rsid w:val="009921F4"/>
    <w:rsid w:val="00992DE0"/>
    <w:rsid w:val="009A4C75"/>
    <w:rsid w:val="009C0197"/>
    <w:rsid w:val="009C0B55"/>
    <w:rsid w:val="009C32EB"/>
    <w:rsid w:val="009D66D3"/>
    <w:rsid w:val="009D793F"/>
    <w:rsid w:val="009E5876"/>
    <w:rsid w:val="00A00DA2"/>
    <w:rsid w:val="00A049A9"/>
    <w:rsid w:val="00A25B04"/>
    <w:rsid w:val="00A315DD"/>
    <w:rsid w:val="00A4124C"/>
    <w:rsid w:val="00A5172F"/>
    <w:rsid w:val="00A556BF"/>
    <w:rsid w:val="00A856A9"/>
    <w:rsid w:val="00A85C07"/>
    <w:rsid w:val="00AA3F61"/>
    <w:rsid w:val="00AA6997"/>
    <w:rsid w:val="00AB5D78"/>
    <w:rsid w:val="00AC5C9E"/>
    <w:rsid w:val="00B03A4E"/>
    <w:rsid w:val="00B06B05"/>
    <w:rsid w:val="00B07853"/>
    <w:rsid w:val="00B1638D"/>
    <w:rsid w:val="00B278F2"/>
    <w:rsid w:val="00B44887"/>
    <w:rsid w:val="00B57DF9"/>
    <w:rsid w:val="00B85D1B"/>
    <w:rsid w:val="00B91B24"/>
    <w:rsid w:val="00BA0A16"/>
    <w:rsid w:val="00BC3C87"/>
    <w:rsid w:val="00BD2486"/>
    <w:rsid w:val="00BF546B"/>
    <w:rsid w:val="00C008F9"/>
    <w:rsid w:val="00C05D5B"/>
    <w:rsid w:val="00C22186"/>
    <w:rsid w:val="00C25D5F"/>
    <w:rsid w:val="00C275E8"/>
    <w:rsid w:val="00C421A0"/>
    <w:rsid w:val="00C454B1"/>
    <w:rsid w:val="00C46C4E"/>
    <w:rsid w:val="00C52A54"/>
    <w:rsid w:val="00C75DD5"/>
    <w:rsid w:val="00C9324E"/>
    <w:rsid w:val="00C95FF8"/>
    <w:rsid w:val="00CA17E6"/>
    <w:rsid w:val="00CB4451"/>
    <w:rsid w:val="00CF5A06"/>
    <w:rsid w:val="00D154B9"/>
    <w:rsid w:val="00D525AD"/>
    <w:rsid w:val="00D52BF3"/>
    <w:rsid w:val="00D710C9"/>
    <w:rsid w:val="00D84621"/>
    <w:rsid w:val="00D85602"/>
    <w:rsid w:val="00DB5750"/>
    <w:rsid w:val="00DD6FCB"/>
    <w:rsid w:val="00DE1463"/>
    <w:rsid w:val="00DF3064"/>
    <w:rsid w:val="00DF3D4A"/>
    <w:rsid w:val="00E005AC"/>
    <w:rsid w:val="00E16843"/>
    <w:rsid w:val="00E23DAE"/>
    <w:rsid w:val="00E26E0D"/>
    <w:rsid w:val="00E42396"/>
    <w:rsid w:val="00E50245"/>
    <w:rsid w:val="00E6784A"/>
    <w:rsid w:val="00E7797A"/>
    <w:rsid w:val="00EA25C1"/>
    <w:rsid w:val="00EC2D90"/>
    <w:rsid w:val="00EC7635"/>
    <w:rsid w:val="00ED54D9"/>
    <w:rsid w:val="00F15E60"/>
    <w:rsid w:val="00F16DF1"/>
    <w:rsid w:val="00F70024"/>
    <w:rsid w:val="00F7141C"/>
    <w:rsid w:val="00F91196"/>
    <w:rsid w:val="00FA138D"/>
    <w:rsid w:val="00FB2C2F"/>
    <w:rsid w:val="00FB447A"/>
    <w:rsid w:val="00FB5F7B"/>
    <w:rsid w:val="00FD32CB"/>
    <w:rsid w:val="00FE42A7"/>
    <w:rsid w:val="00FE62DA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2481E"/>
  <w15:docId w15:val="{733276CE-9E6D-4A6D-A9F7-6A1C0912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5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A315DD"/>
    <w:pPr>
      <w:ind w:firstLine="720"/>
    </w:pPr>
    <w:rPr>
      <w:rFonts w:ascii="Arial" w:hAnsi="Arial"/>
      <w:sz w:val="24"/>
      <w:lang w:val="hr-HR"/>
    </w:rPr>
  </w:style>
  <w:style w:type="paragraph" w:styleId="Tijeloteksta">
    <w:name w:val="Body Text"/>
    <w:basedOn w:val="Normal"/>
    <w:semiHidden/>
    <w:rsid w:val="00A315DD"/>
    <w:rPr>
      <w:sz w:val="24"/>
    </w:rPr>
  </w:style>
  <w:style w:type="table" w:styleId="Reetkatablice">
    <w:name w:val="Table Grid"/>
    <w:basedOn w:val="Obinatablica"/>
    <w:uiPriority w:val="59"/>
    <w:rsid w:val="00985E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2537A4"/>
    <w:pPr>
      <w:jc w:val="both"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53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6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64A9-27C0-4F35-8E08-3C0BC10D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Sanja Marić</cp:lastModifiedBy>
  <cp:revision>11</cp:revision>
  <cp:lastPrinted>2021-02-05T13:30:00Z</cp:lastPrinted>
  <dcterms:created xsi:type="dcterms:W3CDTF">2021-02-05T12:39:00Z</dcterms:created>
  <dcterms:modified xsi:type="dcterms:W3CDTF">2021-02-15T08:02:00Z</dcterms:modified>
</cp:coreProperties>
</file>